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F4" w:rsidRDefault="00270156">
      <w:pPr>
        <w:pStyle w:val="ConsPlusTitle"/>
        <w:widowControl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ПОЯСНИТЕЛЬНАЯ ЗАПИСКА</w:t>
      </w:r>
    </w:p>
    <w:p w:rsidR="00E520F4" w:rsidRDefault="00270156">
      <w:pPr>
        <w:pStyle w:val="ConsPlu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проекту бюджета </w:t>
      </w:r>
      <w:proofErr w:type="spellStart"/>
      <w:r>
        <w:rPr>
          <w:rFonts w:ascii="Times New Roman" w:hAnsi="Times New Roman"/>
          <w:sz w:val="24"/>
        </w:rPr>
        <w:t>Усть-Погожинского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</w:t>
      </w:r>
    </w:p>
    <w:p w:rsidR="00E520F4" w:rsidRDefault="00270156">
      <w:pPr>
        <w:pStyle w:val="ConsPlu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2026-2028 годы</w:t>
      </w:r>
    </w:p>
    <w:p w:rsidR="00E520F4" w:rsidRDefault="00E520F4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E520F4" w:rsidRDefault="00E520F4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E520F4" w:rsidRDefault="00270156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Основой для формирования бюджета поселения стала Программа социально-экономического развития </w:t>
      </w:r>
      <w:proofErr w:type="spellStart"/>
      <w:r>
        <w:rPr>
          <w:rFonts w:ascii="Times New Roman" w:hAnsi="Times New Roman"/>
          <w:sz w:val="24"/>
        </w:rPr>
        <w:t>Усть-Погожинского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на 2026 год и на период до 2028 года.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разработке проектировок основных параметров бюджета поселения на 2025-2027 годы учтены следующие направления совершенствования налогового законодательства: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освобождение от налогообложения налогом на доходы физических лиц при направлении благотворительными организациями средств на нужды социально незащищенных слоев населения; 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распространение на опекунов и попечителей установленных для родителей условий применения социального налогового вычета на оплату лечения подопечных, увеличение не менее чем в 2 раза предельного размера дохода, до достижения которого налогоплательщик имеет право на применение стандартного налогового вычета;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3) повышение качества налогового администрирования, в частности путем устранения административных барьеров, препятствующих добросовестному исполнению налоговых обязанностей, а также эффективного использования инструментов, противодействующих уклонению от уплаты налогов;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принятие главы Налогового кодекса РФ, регулирующей взимание налога на жилую недвижимость граждан, исчисляемого от рыночной цены объекта недвижимости, с системой вычетов, при которой налоговое бремя в отношении малообеспеченных граждан останется на существующем уровне.</w:t>
      </w:r>
    </w:p>
    <w:p w:rsidR="00E520F4" w:rsidRDefault="00E520F4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4"/>
        </w:rPr>
      </w:pPr>
    </w:p>
    <w:p w:rsidR="00E520F4" w:rsidRDefault="00270156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Анализ показателей</w:t>
      </w:r>
    </w:p>
    <w:p w:rsidR="00E520F4" w:rsidRDefault="00E520F4">
      <w:pPr>
        <w:pStyle w:val="ConsPlusNormal"/>
        <w:widowControl/>
        <w:ind w:firstLine="54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8"/>
        <w:gridCol w:w="1444"/>
        <w:gridCol w:w="1445"/>
        <w:gridCol w:w="1437"/>
        <w:gridCol w:w="1446"/>
        <w:gridCol w:w="1438"/>
        <w:gridCol w:w="1446"/>
        <w:gridCol w:w="1438"/>
        <w:gridCol w:w="1446"/>
        <w:gridCol w:w="1438"/>
      </w:tblGrid>
      <w:tr w:rsidR="00E520F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показателей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Отчет  2025г.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Оценка 2025г.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к 2024г.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Прогноз 2026г.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к 2025г.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Прогноз 2027г.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к 2026г.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Прогноз 2028г.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к 2027г.</w:t>
            </w:r>
          </w:p>
        </w:tc>
      </w:tr>
      <w:tr w:rsidR="00E520F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Среднемесячные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денежные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на душу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населения (руб.)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7641,00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7819,00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102,3%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7 892,00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100,9%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10710,00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135,7%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10673,00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99,6%</w:t>
            </w:r>
          </w:p>
        </w:tc>
      </w:tr>
      <w:tr w:rsidR="00E520F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Среднемесячная 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заработная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плата (тыс.руб.)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22440,0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25690,50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106%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27093,0</w:t>
            </w:r>
          </w:p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82,8%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29166,17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92,9%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31120,30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93,7%</w:t>
            </w:r>
          </w:p>
        </w:tc>
      </w:tr>
      <w:tr w:rsidR="00E520F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Фонд з/платы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всех работников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(тыс.руб.)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32 851,90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41209,59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110,6%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44753,61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108,6%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48110,14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107,5%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51718,4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107,5%</w:t>
            </w:r>
          </w:p>
        </w:tc>
      </w:tr>
      <w:tr w:rsidR="00E520F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Оборот</w:t>
            </w:r>
          </w:p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розничной торговли (тыс.руб.)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34736,11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31714,07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91,3%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31809,22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100,3%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33367,88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104,9%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34001,87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101,9%</w:t>
            </w:r>
          </w:p>
        </w:tc>
      </w:tr>
      <w:tr w:rsidR="00E520F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Численность работающего населения (тыс.чел.)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0,104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0,90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87%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0,92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102%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0,9 6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104%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0,100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104%</w:t>
            </w:r>
          </w:p>
        </w:tc>
      </w:tr>
      <w:tr w:rsidR="00E520F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27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Численность населения всего (тыс.чел.)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1,273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1,273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100%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1,273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100%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1,272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100%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1,272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F4" w:rsidRDefault="00E52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E520F4" w:rsidRDefault="00270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100%</w:t>
            </w:r>
          </w:p>
        </w:tc>
      </w:tr>
    </w:tbl>
    <w:p w:rsidR="00E520F4" w:rsidRDefault="00E520F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E520F4" w:rsidRDefault="00E520F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E520F4" w:rsidRDefault="00270156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Политика Администрации </w:t>
      </w:r>
      <w:proofErr w:type="spellStart"/>
      <w:r>
        <w:rPr>
          <w:rFonts w:ascii="Times New Roman" w:hAnsi="Times New Roman"/>
          <w:sz w:val="24"/>
        </w:rPr>
        <w:t>Усть-Погожинского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будет направлена на изыскание дополнительных резервов поступлений в бюджет </w:t>
      </w:r>
      <w:proofErr w:type="spellStart"/>
      <w:r>
        <w:rPr>
          <w:rFonts w:ascii="Times New Roman" w:hAnsi="Times New Roman"/>
          <w:sz w:val="24"/>
        </w:rPr>
        <w:t>Усть-Погожинского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и консолидированный бюджет Дубовского муниципального района, обеспечение выполнения требований трудового законодательства в части своевременности и полноты выплаты заработной платы.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 осуществить актуализацию кадастровой оценки земли на территории </w:t>
      </w:r>
      <w:proofErr w:type="spellStart"/>
      <w:r>
        <w:rPr>
          <w:rFonts w:ascii="Times New Roman" w:hAnsi="Times New Roman"/>
          <w:sz w:val="24"/>
        </w:rPr>
        <w:t>Усть-Погожинского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поселения.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Бюджетная политика Администрации </w:t>
      </w:r>
      <w:proofErr w:type="spellStart"/>
      <w:r>
        <w:rPr>
          <w:rFonts w:ascii="Times New Roman" w:hAnsi="Times New Roman"/>
          <w:sz w:val="24"/>
        </w:rPr>
        <w:t>Усть-Погожинского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при формировании расходов бюджета на 2026 - 2028 годы будет направлена на существенное повышение качества жизни населения, дальнейшее развитие экономики поселения, обеспечение своевременных расчетов по социальным выплатам отдельным категориям граждан.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2026 - 2028 годах будет продолжено решение следующих вопросов: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материального уровня жизни населения;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адресное предоставление льгот;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эффективности закупок товаров, работ, услуг для муниципальных нужд;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результативности бюджетных расходов, при этом необходимо особое внимание уделить достижению поставленных целей;</w:t>
      </w:r>
    </w:p>
    <w:p w:rsidR="00E520F4" w:rsidRDefault="00270156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самостоятельности и повышение ответственности главных распорядителей средств бюджета поселения.</w:t>
      </w:r>
    </w:p>
    <w:p w:rsidR="00E520F4" w:rsidRDefault="00E520F4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E520F4" w:rsidRDefault="00E520F4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E520F4" w:rsidRDefault="00E520F4">
      <w:pPr>
        <w:pStyle w:val="ConsPlusNormal"/>
        <w:widowControl/>
        <w:ind w:firstLine="0"/>
        <w:jc w:val="both"/>
        <w:rPr>
          <w:rFonts w:ascii="Times New Roman" w:hAnsi="Times New Roman"/>
          <w:b/>
        </w:rPr>
      </w:pPr>
    </w:p>
    <w:p w:rsidR="00E520F4" w:rsidRDefault="00E520F4">
      <w:pPr>
        <w:pStyle w:val="ConsPlusNormal"/>
        <w:widowControl/>
        <w:ind w:firstLine="0"/>
        <w:jc w:val="both"/>
        <w:rPr>
          <w:rFonts w:ascii="Times New Roman" w:hAnsi="Times New Roman"/>
          <w:b/>
        </w:rPr>
      </w:pPr>
    </w:p>
    <w:p w:rsidR="00E520F4" w:rsidRDefault="00E520F4">
      <w:pPr>
        <w:pStyle w:val="ConsPlusNormal"/>
        <w:widowControl/>
        <w:ind w:firstLine="0"/>
        <w:jc w:val="both"/>
        <w:rPr>
          <w:rFonts w:ascii="Times New Roman" w:hAnsi="Times New Roman"/>
          <w:b/>
          <w:sz w:val="24"/>
        </w:rPr>
      </w:pPr>
    </w:p>
    <w:p w:rsidR="00E520F4" w:rsidRDefault="00270156">
      <w:pPr>
        <w:pStyle w:val="ConsPlusNormal"/>
        <w:widowControl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Глава </w:t>
      </w:r>
      <w:proofErr w:type="spellStart"/>
      <w:r>
        <w:rPr>
          <w:rFonts w:ascii="Times New Roman" w:hAnsi="Times New Roman"/>
          <w:b/>
          <w:sz w:val="24"/>
        </w:rPr>
        <w:t>Усть-Погожинского</w:t>
      </w:r>
      <w:proofErr w:type="spellEnd"/>
    </w:p>
    <w:p w:rsidR="00E520F4" w:rsidRDefault="00270156">
      <w:pPr>
        <w:rPr>
          <w:b/>
          <w:sz w:val="24"/>
        </w:rPr>
      </w:pPr>
      <w:r>
        <w:rPr>
          <w:b/>
          <w:sz w:val="24"/>
        </w:rPr>
        <w:t>сельского поселения:                                                                                           - Э.А. Сулейманов</w:t>
      </w:r>
    </w:p>
    <w:p w:rsidR="00E520F4" w:rsidRDefault="00E520F4"/>
    <w:sectPr w:rsidR="00E520F4" w:rsidSect="00E15A91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0F4"/>
    <w:rsid w:val="00270156"/>
    <w:rsid w:val="00AE33DD"/>
    <w:rsid w:val="00E15A91"/>
    <w:rsid w:val="00E5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15A91"/>
    <w:pPr>
      <w:widowControl w:val="0"/>
    </w:pPr>
  </w:style>
  <w:style w:type="paragraph" w:styleId="10">
    <w:name w:val="heading 1"/>
    <w:next w:val="a"/>
    <w:link w:val="11"/>
    <w:uiPriority w:val="9"/>
    <w:qFormat/>
    <w:rsid w:val="00E15A9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15A9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15A9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15A9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15A9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5A91"/>
  </w:style>
  <w:style w:type="paragraph" w:styleId="21">
    <w:name w:val="toc 2"/>
    <w:next w:val="a"/>
    <w:link w:val="22"/>
    <w:uiPriority w:val="39"/>
    <w:rsid w:val="00E15A9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15A9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15A9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15A9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15A9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15A9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15A9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15A91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15A91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E15A91"/>
    <w:rPr>
      <w:rFonts w:ascii="Segoe UI" w:hAnsi="Segoe UI"/>
      <w:sz w:val="18"/>
    </w:rPr>
  </w:style>
  <w:style w:type="character" w:customStyle="1" w:styleId="30">
    <w:name w:val="Заголовок 3 Знак"/>
    <w:link w:val="3"/>
    <w:rsid w:val="00E15A91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ConsPlusTitle"/>
    <w:rsid w:val="00E15A91"/>
  </w:style>
  <w:style w:type="paragraph" w:customStyle="1" w:styleId="ConsPlusTitle">
    <w:name w:val="ConsPlusTitle"/>
    <w:link w:val="ConsPlusTitle0"/>
    <w:rsid w:val="00E15A91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E15A91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E15A9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15A9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15A9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15A91"/>
    <w:rPr>
      <w:rFonts w:ascii="Arial" w:hAnsi="Arial"/>
    </w:rPr>
  </w:style>
  <w:style w:type="character" w:customStyle="1" w:styleId="50">
    <w:name w:val="Заголовок 5 Знак"/>
    <w:link w:val="5"/>
    <w:rsid w:val="00E15A9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15A91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sid w:val="00E15A9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15A91"/>
    <w:rPr>
      <w:rFonts w:ascii="Courier New" w:hAnsi="Courier New"/>
    </w:rPr>
  </w:style>
  <w:style w:type="paragraph" w:customStyle="1" w:styleId="13">
    <w:name w:val="Гиперссылка1"/>
    <w:link w:val="a5"/>
    <w:rsid w:val="00E15A91"/>
    <w:rPr>
      <w:color w:val="0000FF"/>
      <w:u w:val="single"/>
    </w:rPr>
  </w:style>
  <w:style w:type="character" w:styleId="a5">
    <w:name w:val="Hyperlink"/>
    <w:link w:val="13"/>
    <w:rsid w:val="00E15A91"/>
    <w:rPr>
      <w:color w:val="0000FF"/>
      <w:u w:val="single"/>
    </w:rPr>
  </w:style>
  <w:style w:type="paragraph" w:customStyle="1" w:styleId="Footnote">
    <w:name w:val="Footnote"/>
    <w:link w:val="Footnote0"/>
    <w:rsid w:val="00E15A9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15A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15A9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15A9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15A9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15A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15A9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15A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15A9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15A9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15A9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15A9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E15A9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E15A9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E15A9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E15A9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15A9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15A91"/>
    <w:rPr>
      <w:rFonts w:ascii="XO Thames" w:hAnsi="XO Thames"/>
      <w:b/>
      <w:sz w:val="28"/>
    </w:rPr>
  </w:style>
  <w:style w:type="table" w:styleId="aa">
    <w:name w:val="Table Grid"/>
    <w:basedOn w:val="a1"/>
    <w:rsid w:val="00E15A9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</cp:revision>
  <cp:lastPrinted>2025-11-21T07:51:00Z</cp:lastPrinted>
  <dcterms:created xsi:type="dcterms:W3CDTF">2025-11-25T12:24:00Z</dcterms:created>
  <dcterms:modified xsi:type="dcterms:W3CDTF">2025-11-25T12:24:00Z</dcterms:modified>
</cp:coreProperties>
</file>