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Волгоградской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autoSpaceDE w:val="false"/>
        <w:jc w:val="end"/>
        <w:rPr/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  <w:lang w:val="ru-RU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ru-RU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</w:t>
      </w:r>
      <w:r>
        <w:rPr>
          <w:rFonts w:cs="Times New Roman" w:ascii="Times New Roman" w:hAnsi="Times New Roman"/>
          <w:sz w:val="28"/>
          <w:szCs w:val="28"/>
          <w:lang w:val="ru-RU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г.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>№34</w:t>
      </w:r>
    </w:p>
    <w:p>
      <w:pPr>
        <w:pStyle w:val="Normal"/>
        <w:keepNext w:val="false"/>
        <w:keepLines w:val="false"/>
        <w:kinsoku w:val="true"/>
        <w:overflowPunct w:val="true"/>
        <w:bidi w:val="0"/>
        <w:snapToGrid w:val="true"/>
        <w:spacing w:lineRule="auto" w:line="240" w:before="0" w:after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insoku w:val="true"/>
        <w:overflowPunct w:val="true"/>
        <w:bidi w:val="0"/>
        <w:snapToGrid w:val="true"/>
        <w:spacing w:lineRule="auto" w:line="240" w:before="0" w:after="0"/>
        <w:jc w:val="center"/>
        <w:textAlignment w:val="auto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  <w:lang w:val="ru-RU"/>
        </w:rPr>
        <w:t>Об утверждении административного регламента предоставления муниципальной услуги</w:t>
      </w:r>
      <w:r>
        <w:rPr>
          <w:rStyle w:val="StrongEmphasis"/>
          <w:rFonts w:cs="Times New Roman" w:ascii="Times New Roman" w:hAnsi="Times New Roman"/>
          <w:b/>
          <w:bCs/>
          <w:i/>
          <w:iCs/>
          <w:sz w:val="28"/>
          <w:szCs w:val="28"/>
          <w:u w:val="none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u w:val="none"/>
          <w:lang w:val="ru-RU"/>
        </w:rPr>
        <w:t xml:space="preserve">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 </w:t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hyperlink r:id="rId2">
        <w:r>
          <w:rPr/>
        </w:r>
      </w:hyperlink>
    </w:p>
    <w:p>
      <w:pPr>
        <w:pStyle w:val="Normal"/>
        <w:keepNext w:val="false"/>
        <w:keepLines w:val="false"/>
        <w:pageBreakBefore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3">
        <w:r>
          <w:rPr>
            <w:rStyle w:val="InternetLink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Усть-Погожинского сельского поселения №25 от 11.02.2016г. «Об утверждении Порядка разработки и утверждения административных регламентов предоставления муниципальных услуг», Уставом  Усть-Погожинского сельского поселения </w:t>
      </w:r>
    </w:p>
    <w:p>
      <w:pPr>
        <w:pStyle w:val="Normal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kinsoku w:val="true"/>
        <w:overflowPunct w:val="true"/>
        <w:bidi w:val="0"/>
        <w:snapToGrid w:val="true"/>
        <w:spacing w:lineRule="auto" w:line="240" w:before="0" w:after="0"/>
        <w:textAlignment w:val="auto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fill="auto" w:val="clear"/>
        <w:tabs>
          <w:tab w:val="left" w:pos="735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4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1. Утвердить административный регламент по исполнению муниципальной услуги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(согласно приложения).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fill="auto" w:val="clear"/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97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разместить в информационной телекоммуникационной сети «Интернет» на официальном сайте Усть-Погожинского сельского поселения Дубовского муниципального района  (http://усть-погожье34.рф/)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fill="auto" w:val="clear"/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97"/>
        <w:jc w:val="both"/>
        <w:textAlignment w:val="auto"/>
        <w:rPr/>
      </w:pPr>
      <w:r>
        <w:rPr>
          <w:rFonts w:eastAsia="Arial" w:cs="Times New Roman" w:ascii="Times New Roman" w:hAnsi="Times New Roman"/>
          <w:sz w:val="28"/>
          <w:szCs w:val="28"/>
        </w:rPr>
        <w:t xml:space="preserve">3.  </w:t>
      </w:r>
      <w:r>
        <w:rPr>
          <w:rFonts w:cs="Times New Roman" w:ascii="Times New Roman" w:hAnsi="Times New Roman"/>
          <w:sz w:val="28"/>
          <w:szCs w:val="28"/>
        </w:rPr>
        <w:t>Разместить в Реестре государственных и муниципальных услуг Волгоградской области сведения о муниципальной услуге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bCs/>
          <w:sz w:val="28"/>
          <w:szCs w:val="28"/>
        </w:rPr>
        <w:t>, предоставляемой (исполняемой) администрацией Усть-Погожинского сельского поселения.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fill="auto" w:val="clear"/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397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Настоящее Постановление вступает в силу момента подписания и подлежит обнародованию.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shd w:fill="auto" w:val="clear"/>
        <w:suppressAutoHyphens w:val="false"/>
        <w:kinsoku w:val="true"/>
        <w:overflowPunct w:val="true"/>
        <w:bidi w:val="0"/>
        <w:snapToGrid w:val="true"/>
        <w:spacing w:lineRule="auto" w:line="240" w:before="0" w:after="0"/>
        <w:ind w:start="0" w:end="0" w:firstLine="283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5.</w:t>
      </w: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</w:t>
      </w:r>
      <w:r>
        <w:rPr>
          <w:rFonts w:cs="Times New Roman" w:ascii="Times New Roman" w:hAnsi="Times New Roman"/>
          <w:sz w:val="28"/>
          <w:szCs w:val="28"/>
          <w:lang w:val="ru-RU"/>
        </w:rPr>
        <w:t>вления возлагаю на заместителя главы администрации Усть-Погожинского сельского поселения Горбунову О.В.</w:t>
      </w:r>
    </w:p>
    <w:p>
      <w:pPr>
        <w:pStyle w:val="Normal"/>
        <w:keepNext w:val="false"/>
        <w:keepLines w:val="false"/>
        <w:pageBreakBefore w:val="false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 w:eastAsia="en-US"/>
        </w:rPr>
        <w:t>Г</w:t>
      </w:r>
      <w:r>
        <w:rPr>
          <w:rFonts w:cs="Times New Roman" w:ascii="Times New Roman" w:hAnsi="Times New Roman"/>
          <w:sz w:val="28"/>
          <w:szCs w:val="28"/>
          <w:lang w:eastAsia="en-US"/>
        </w:rPr>
        <w:t>лав</w:t>
      </w:r>
      <w:r>
        <w:rPr>
          <w:rFonts w:cs="Times New Roman" w:ascii="Times New Roman" w:hAnsi="Times New Roman"/>
          <w:sz w:val="28"/>
          <w:szCs w:val="28"/>
          <w:lang w:val="ru-RU" w:eastAsia="en-US"/>
        </w:rPr>
        <w:t>а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Усть-Погожинского</w:t>
      </w:r>
    </w:p>
    <w:p>
      <w:pPr>
        <w:pStyle w:val="Normal"/>
        <w:keepNext w:val="false"/>
        <w:keepLines w:val="false"/>
        <w:pageBreakBefore w:val="false"/>
        <w:tabs>
          <w:tab w:val="left" w:pos="360" w:leader="none"/>
        </w:tabs>
        <w:suppressAutoHyphens w:val="false"/>
        <w:kinsoku w:val="true"/>
        <w:overflowPunct w:val="true"/>
        <w:bidi w:val="0"/>
        <w:snapToGrid w:val="true"/>
        <w:spacing w:lineRule="auto" w:line="240" w:before="0" w:after="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сельского поселения:                                                     Э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.А. Сулейман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ов</w:t>
      </w:r>
    </w:p>
    <w:p>
      <w:pPr>
        <w:pStyle w:val="Normal"/>
        <w:widowControl w:val="false"/>
        <w:autoSpaceDE w:val="false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/>
      </w:pPr>
      <w:r>
        <w:rPr/>
      </w:r>
    </w:p>
    <w:p>
      <w:pPr>
        <w:pStyle w:val="Normal"/>
        <w:widowControl w:val="false"/>
        <w:autoSpaceDE w:val="false"/>
        <w:jc w:val="end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widowControl w:val="false"/>
        <w:autoSpaceDE w:val="false"/>
        <w:jc w:val="end"/>
        <w:rPr/>
      </w:pPr>
      <w:r>
        <w:rPr>
          <w:sz w:val="28"/>
          <w:szCs w:val="28"/>
        </w:rPr>
        <w:t xml:space="preserve">постановлением </w:t>
      </w:r>
      <w:r>
        <w:rPr>
          <w:i w:val="false"/>
          <w:iCs w:val="false"/>
          <w:sz w:val="28"/>
          <w:szCs w:val="28"/>
          <w:u w:val="none"/>
        </w:rPr>
        <w:t>администрации</w:t>
      </w:r>
    </w:p>
    <w:p>
      <w:pPr>
        <w:pStyle w:val="Normal"/>
        <w:widowControl w:val="false"/>
        <w:autoSpaceDE w:val="false"/>
        <w:jc w:val="end"/>
        <w:rPr/>
      </w:pPr>
      <w:r>
        <w:rPr>
          <w:i w:val="false"/>
          <w:iCs w:val="false"/>
          <w:sz w:val="28"/>
          <w:szCs w:val="28"/>
          <w:u w:val="none"/>
        </w:rPr>
        <w:t xml:space="preserve"> </w:t>
      </w:r>
      <w:r>
        <w:rPr>
          <w:i w:val="false"/>
          <w:iCs w:val="false"/>
          <w:sz w:val="28"/>
          <w:szCs w:val="28"/>
          <w:u w:val="none"/>
        </w:rPr>
        <w:t>Усть-Погожинского сельского поселения</w:t>
      </w:r>
    </w:p>
    <w:p>
      <w:pPr>
        <w:pStyle w:val="Normal"/>
        <w:widowControl w:val="false"/>
        <w:autoSpaceDE w:val="false"/>
        <w:ind w:start="0" w:end="0" w:firstLine="540"/>
        <w:jc w:val="end"/>
        <w:rPr/>
      </w:pPr>
      <w:r>
        <w:rPr>
          <w:rFonts w:cs="Times New Roman"/>
          <w:b w:val="false"/>
          <w:i w:val="false"/>
          <w:iCs w:val="false"/>
          <w:sz w:val="28"/>
          <w:szCs w:val="28"/>
          <w:u w:val="none"/>
        </w:rPr>
        <w:t xml:space="preserve">                                                         </w:t>
      </w:r>
      <w:r>
        <w:rPr>
          <w:rFonts w:cs="Times New Roman"/>
          <w:b w:val="false"/>
          <w:i w:val="false"/>
          <w:iCs w:val="false"/>
          <w:sz w:val="28"/>
          <w:szCs w:val="28"/>
          <w:u w:val="none"/>
        </w:rPr>
        <w:t>от «22» июня 2021 г.  №34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Normal"/>
        <w:widowControl w:val="false"/>
        <w:shd w:fill="FFFFFF" w:val="clear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  <w:br/>
        <w:t>"Рассмотрение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значения"</w:t>
      </w:r>
    </w:p>
    <w:p>
      <w:pPr>
        <w:pStyle w:val="Normal"/>
        <w:widowControl w:val="false"/>
        <w:shd w:fill="FFFFFF" w:val="clear"/>
        <w:ind w:start="0" w:end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fill="FFFFFF" w:val="clear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Style28"/>
        <w:widowControl w:val="false"/>
        <w:ind w:start="0" w:end="0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8"/>
        <w:widowControl w:val="false"/>
        <w:ind w:start="0" w:end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Предмет регулирования</w:t>
      </w:r>
    </w:p>
    <w:p>
      <w:pPr>
        <w:pStyle w:val="Normal"/>
        <w:ind w:start="0" w:end="0" w:firstLine="720"/>
        <w:jc w:val="both"/>
        <w:rPr/>
      </w:pPr>
      <w:r>
        <w:rPr>
          <w:bCs/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административный регламент устанавливает порядок предоставления муниципальной услуги "Рассмотрение заявления о присоединении объектов дорожного сервиса к  автомобильным дорогам  общего 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rFonts w:cs="Times New Roman" w:ascii="Times New Roman" w:hAnsi="Times New Roman"/>
          <w:sz w:val="28"/>
          <w:szCs w:val="28"/>
          <w:lang w:val="ru-RU"/>
        </w:rPr>
        <w:t>администрацией Усть-Погожинского сельского поселения</w:t>
      </w:r>
      <w:r>
        <w:rPr>
          <w:sz w:val="28"/>
          <w:szCs w:val="28"/>
        </w:rPr>
        <w:t>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1.3.1.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Сведения о месте нахождения, контактных телефонах и графике работы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администрации Усть-Погожинского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Усть-Погожинского сельского поселения (далее - администрация), расположена по адресу: 404025, Волгоградская область, Дубовский район, село Усть-Погожье, ул. Центральная, 73. 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График работы администрации Усть-Погожинского сельского поселения: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понедельник - четверг: с 8.00 до 17.00 часов;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пятница: не приемный день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перерыв на обед: с 12.00 до 13.00 часов.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Приемные дни (часы):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понедельник – среда: с 8.00 до 12.00 часов;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четверг: с 14.00 до 16.00 часов. 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- суббота, воскресенье – выходные дни.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Контакты: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телефоны: (84458) 7-51-73, факс 7-51-73</w:t>
      </w:r>
    </w:p>
    <w:p>
      <w:pPr>
        <w:pStyle w:val="Normal"/>
        <w:keepNext w:val="false"/>
        <w:keepLines w:val="false"/>
        <w:pageBreakBefore w:val="false"/>
        <w:widowControl w:val="false"/>
        <w:kinsoku w:val="true"/>
        <w:overflowPunct w:val="true"/>
        <w:autoSpaceDE w:val="false"/>
        <w:bidi w:val="0"/>
        <w:snapToGrid w:val="true"/>
        <w:spacing w:lineRule="auto" w:line="240" w:before="0" w:after="0"/>
        <w:ind w:start="0" w:end="0" w:firstLine="540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- адрес электронной почты –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ust-pogozhinskogosea@yandex.ru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администрации Усть-Погожинского сельского поселения в сети Интернет: http://усть-погожье34.рф/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непосредственно в  </w:t>
      </w:r>
      <w:r>
        <w:rPr>
          <w:rFonts w:cs="Times New Roman" w:ascii="Times New Roman" w:hAnsi="Times New Roman"/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>
        <w:rPr>
          <w:rFonts w:cs="Times New Roman" w:ascii="Times New Roman" w:hAnsi="Times New Roman"/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>);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по почте, в том числе электронной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ust-pogozhinskogosea@yandex.ru</w:t>
      </w:r>
      <w:r>
        <w:rPr>
          <w:sz w:val="28"/>
          <w:szCs w:val="28"/>
        </w:rPr>
        <w:t>), в случае письменного обращения заявителя;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 сети Интернет на официальном сайте </w:t>
      </w:r>
      <w:r>
        <w:rPr>
          <w:rFonts w:cs="Times New Roman" w:ascii="Times New Roman" w:hAnsi="Times New Roman"/>
          <w:sz w:val="28"/>
          <w:szCs w:val="28"/>
        </w:rPr>
        <w:t>администрации Усть-Погожинского сельского поселения</w:t>
      </w:r>
      <w:r>
        <w:rPr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http://усть-погожье34.рф/</w:t>
      </w:r>
      <w:r>
        <w:rPr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 - "Рассмотрение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значения".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2.2. Муниципальная услуга предоставляется </w:t>
      </w:r>
      <w:r>
        <w:rPr>
          <w:rFonts w:cs="Times New Roman" w:ascii="Times New Roman" w:hAnsi="Times New Roman"/>
          <w:sz w:val="28"/>
          <w:szCs w:val="28"/>
        </w:rPr>
        <w:t>администрацией Усть-Погожинского сельского поселения</w:t>
      </w:r>
      <w:r>
        <w:rPr>
          <w:sz w:val="28"/>
          <w:szCs w:val="28"/>
        </w:rPr>
        <w:t xml:space="preserve"> (далее – уполномоченный орган).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 Результатом предоставления муниципальной услуги является: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договора о присоединении объектов дорожного сервиса к автомобильным дорогам общего пользования местного значения;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отказе в присоединении объектов дорожного сервиса к автомобильным дорогам общего пользования местного значения;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 согласии на реконструкцию, капитальный ремонт </w:t>
        <w:br/>
        <w:t>и ремонт примыканий объектов дорожного сервиса к автомобильным дорогам общего пользования местного значения;</w:t>
      </w:r>
    </w:p>
    <w:p>
      <w:pPr>
        <w:pStyle w:val="Normal"/>
        <w:widowControl w:val="false"/>
        <w:numPr>
          <w:ilvl w:val="0"/>
          <w:numId w:val="0"/>
        </w:numPr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отказе в выдаче согласия на реконструкцию, капитальный ремонт и ремонт примыканий объектов дорожного сервиса </w:t>
        <w:br/>
        <w:t>к автомобильным дорогам общего пользования местного значения.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>Проект договора о присоединении объектов дорожного сервиса</w:t>
      </w:r>
      <w:r>
        <w:rPr>
          <w:sz w:val="28"/>
          <w:szCs w:val="28"/>
        </w:rPr>
        <w:t xml:space="preserve">, согласии на реконструкцию, капитальный ремонт и ремонт примыканий объектов дорожного сервиса или об отказе в присоединении объектов дорожного сервиса, в выдаче согласия на реконструкцию, капитальный ремонт и ремонт примыканий объектов дорожного сервиса направляется уполномоченным органом лицу, обратившемуся с заявлением </w:t>
      </w:r>
      <w:r>
        <w:rPr>
          <w:strike/>
          <w:sz w:val="28"/>
          <w:szCs w:val="28"/>
        </w:rPr>
        <w:t xml:space="preserve">о </w:t>
      </w:r>
      <w:r>
        <w:rPr>
          <w:sz w:val="28"/>
          <w:szCs w:val="28"/>
        </w:rPr>
        <w:t xml:space="preserve">о присоединении объектов дорожного сервиса, заявлением о выдаче согласия на реконструкцию, капитальный ремонт и ремонт примыканий объектов дорожного сервиса, в течение тридцати дней со дня поступления </w:t>
      </w:r>
      <w:r>
        <w:rPr>
          <w:rStyle w:val="Style18"/>
          <w:position w:val="0"/>
          <w:sz w:val="28"/>
          <w:sz w:val="28"/>
          <w:szCs w:val="28"/>
          <w:vertAlign w:val="baseline"/>
        </w:rPr>
        <w:t>соответсвующего</w:t>
      </w:r>
      <w:r>
        <w:rPr>
          <w:rStyle w:val="Style18"/>
          <w:sz w:val="28"/>
          <w:szCs w:val="28"/>
        </w:rPr>
        <w:t xml:space="preserve"> </w:t>
      </w:r>
      <w:r>
        <w:rPr>
          <w:rStyle w:val="Style18"/>
          <w:position w:val="0"/>
          <w:sz w:val="28"/>
          <w:sz w:val="28"/>
          <w:szCs w:val="28"/>
          <w:vertAlign w:val="baseline"/>
        </w:rPr>
        <w:t>заявления</w:t>
      </w:r>
      <w:r>
        <w:rPr>
          <w:rStyle w:val="Style18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Гражданский кодекс Российской Федерации (ч. ч. 1, 2) (</w:t>
      </w:r>
      <w:hyperlink r:id="rId4">
        <w:r>
          <w:rPr>
            <w:rStyle w:val="InternetLink"/>
            <w:sz w:val="28"/>
            <w:szCs w:val="28"/>
          </w:rPr>
          <w:t>ч. 1</w:t>
        </w:r>
      </w:hyperlink>
      <w:r>
        <w:rPr>
          <w:sz w:val="28"/>
          <w:szCs w:val="28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5">
        <w:r>
          <w:rPr>
            <w:rStyle w:val="InternetLink"/>
            <w:sz w:val="28"/>
            <w:szCs w:val="28"/>
          </w:rPr>
          <w:t>ч. 2</w:t>
        </w:r>
      </w:hyperlink>
      <w:r>
        <w:rPr>
          <w:sz w:val="28"/>
          <w:szCs w:val="28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           № 5, ст. 410);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Федеральный </w:t>
      </w:r>
      <w:hyperlink r:id="rId6">
        <w:r>
          <w:rPr>
            <w:rStyle w:val="InternetLink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>
      <w:pPr>
        <w:pStyle w:val="Normal"/>
        <w:autoSpaceDE w:val="false"/>
        <w:ind w:start="0" w:end="0" w:firstLine="708"/>
        <w:jc w:val="both"/>
        <w:rPr/>
      </w:pPr>
      <w:r>
        <w:rPr>
          <w:sz w:val="28"/>
          <w:szCs w:val="28"/>
        </w:rPr>
        <w:t>Постановление Правительства Российской Федерации от 25.06.2012 № 634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Устав</w:t>
      </w:r>
      <w:bookmarkStart w:id="0" w:name="Par104"/>
      <w:bookmarkEnd w:id="0"/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Усть-Погожинского сельского поселения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</w:t>
      </w:r>
      <w:r>
        <w:rPr>
          <w:rStyle w:val="FootnoteCharacters"/>
          <w:rStyle w:val="FootnoteAnchor"/>
          <w:b/>
          <w:color w:val="FF0000"/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sz w:val="28"/>
          <w:szCs w:val="28"/>
        </w:rPr>
        <w:t xml:space="preserve">1) для </w:t>
      </w:r>
      <w:r>
        <w:rPr>
          <w:spacing w:val="-1"/>
          <w:sz w:val="28"/>
          <w:szCs w:val="28"/>
        </w:rPr>
        <w:t>присоединения объектов дорожного сервиса к автомобильным дорогам общего пользования местного значения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присоединении объектов дорожного сервиса (далее – заявление) по форме согласно приложению к настоящему административному регламенту*;</w:t>
      </w:r>
    </w:p>
    <w:p>
      <w:pPr>
        <w:pStyle w:val="Normal"/>
        <w:widowControl w:val="false"/>
        <w:autoSpaceDE w:val="false"/>
        <w:ind w:start="0" w:end="0" w:firstLine="720"/>
        <w:jc w:val="both"/>
        <w:rPr/>
      </w:pPr>
      <w:r>
        <w:rPr>
          <w:rFonts w:eastAsia="Calibri;Century Gothic"/>
          <w:sz w:val="28"/>
          <w:szCs w:val="28"/>
          <w:lang w:eastAsia="en-US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>
        <w:rPr>
          <w:sz w:val="28"/>
          <w:szCs w:val="28"/>
        </w:rPr>
        <w:t>в случае обращения за получением муниципальной услуги представителя заявителя</w:t>
      </w:r>
      <w:r>
        <w:rPr>
          <w:rFonts w:eastAsia="Calibri;Century Gothic"/>
          <w:sz w:val="28"/>
          <w:szCs w:val="28"/>
          <w:lang w:eastAsia="en-US"/>
        </w:rPr>
        <w:t>, и его копия;</w:t>
      </w:r>
      <w:r>
        <w:rPr>
          <w:rFonts w:eastAsia="Calibri;Century Gothic"/>
          <w:sz w:val="28"/>
          <w:szCs w:val="28"/>
        </w:rPr>
        <w:t xml:space="preserve"> 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подтверждающий полномочия представителя заявителя в случае обращения за получением муниципальной услуги представителя заявителя; 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sz w:val="28"/>
          <w:szCs w:val="28"/>
        </w:rPr>
        <w:t xml:space="preserve">- </w:t>
      </w:r>
      <w:r>
        <w:rPr>
          <w:rFonts w:eastAsia="Calibri;Century Gothic"/>
          <w:sz w:val="28"/>
          <w:szCs w:val="28"/>
          <w:lang w:eastAsia="en-US"/>
        </w:rPr>
        <w:t>план размещения объекта в границах придорожных полос автомобильной дороги в масштабе 1:1000 или 1:500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получения согласия на реконструкцию, капитальный ремонт </w:t>
        <w:br/>
        <w:t>и ремонт примыканий объектов дорожного сервиса: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 выдаче согласия на реконструкцию, капитальный ремонт и ремонт примыканий объектов дорожного сервиса (далее – заявление) по форме согласно приложению к настоящему административному регламенту*;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rFonts w:eastAsia="Calibri;Century Gothic"/>
          <w:sz w:val="28"/>
          <w:szCs w:val="28"/>
          <w:lang w:eastAsia="en-US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>
        <w:rPr>
          <w:sz w:val="28"/>
          <w:szCs w:val="28"/>
        </w:rPr>
        <w:t>в случае обращения за получением муниципальной услуги представителя заявителя</w:t>
      </w:r>
      <w:r>
        <w:rPr>
          <w:rFonts w:eastAsia="Calibri;Century Gothic"/>
          <w:sz w:val="28"/>
          <w:szCs w:val="28"/>
          <w:lang w:eastAsia="en-US"/>
        </w:rPr>
        <w:t>, и его копия;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>
      <w:pPr>
        <w:pStyle w:val="Normal"/>
        <w:widowControl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размещения объекта в границах придорожных полос автомобильной дороги в масштабе 1:1000 или 1:500.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Заявитель вправе представить по собственной инициативе следующие документы: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>
        <w:rPr>
          <w:strike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"Об электронной подписи" (далее – Федеральный закон № 63-ФЗ), постановлением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>
      <w:pPr>
        <w:pStyle w:val="Normal"/>
        <w:widowControl w:val="false"/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>
      <w:pPr>
        <w:pStyle w:val="Normal"/>
        <w:autoSpaceDE w:val="false"/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2.7. Уполномоченный орган не вправе требовать от заявителя: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>
          <w:rFonts w:eastAsia="Calibri;Century Gothic"/>
          <w:sz w:val="28"/>
          <w:szCs w:val="28"/>
        </w:rPr>
      </w:pPr>
      <w:r>
        <w:rPr>
          <w:rFonts w:eastAsia="Calibri;Century Gothic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>2)</w:t>
      </w:r>
      <w:r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>
        <w:rPr>
          <w:rFonts w:eastAsia="Calibri;Century Gothic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>
        <w:r>
          <w:rPr>
            <w:rStyle w:val="InternetLink"/>
            <w:rFonts w:eastAsia="Calibri;Century Gothic"/>
            <w:sz w:val="28"/>
            <w:szCs w:val="28"/>
          </w:rPr>
          <w:t>части 1 статьи 9</w:t>
        </w:r>
      </w:hyperlink>
      <w:r>
        <w:rPr>
          <w:rFonts w:eastAsia="Calibri;Century Gothic"/>
          <w:sz w:val="28"/>
          <w:szCs w:val="28"/>
        </w:rPr>
        <w:t xml:space="preserve"> Федерального закона № 210-ФЗ;</w:t>
      </w:r>
    </w:p>
    <w:p>
      <w:pPr>
        <w:pStyle w:val="Normal"/>
        <w:numPr>
          <w:ilvl w:val="0"/>
          <w:numId w:val="0"/>
        </w:numPr>
        <w:ind w:start="0" w:end="0" w:firstLine="709"/>
        <w:jc w:val="both"/>
        <w:rPr/>
      </w:pPr>
      <w:r>
        <w:rPr>
          <w:rFonts w:eastAsia="Calibri;Century Gothic"/>
          <w:sz w:val="28"/>
          <w:szCs w:val="28"/>
        </w:rPr>
        <w:t>4)</w:t>
      </w:r>
      <w:r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eastAsia="Calibri;Century Gothic"/>
          <w:sz w:val="28"/>
          <w:szCs w:val="28"/>
        </w:rPr>
        <w:t>№ 210-ФЗ</w:t>
      </w:r>
      <w:r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eastAsia="Calibri;Century Gothic"/>
          <w:sz w:val="28"/>
          <w:szCs w:val="28"/>
        </w:rPr>
        <w:t>№ 210-ФЗ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8">
        <w:r>
          <w:rPr>
            <w:rStyle w:val="InternetLink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№ 63-ФЗ условий признания ее действительности.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 xml:space="preserve">2.9. </w:t>
      </w:r>
      <w:r>
        <w:rPr>
          <w:rFonts w:eastAsia="Calibri;Century Gothic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;Century Gothic"/>
          <w:sz w:val="28"/>
          <w:szCs w:val="28"/>
        </w:rPr>
        <w:t xml:space="preserve"> услуги. </w:t>
      </w:r>
    </w:p>
    <w:p>
      <w:pPr>
        <w:pStyle w:val="Normal"/>
        <w:widowControl w:val="false"/>
        <w:ind w:start="0" w:end="0" w:firstLine="709"/>
        <w:jc w:val="both"/>
        <w:rPr/>
      </w:pPr>
      <w:r>
        <w:rPr>
          <w:spacing w:val="-1"/>
          <w:sz w:val="28"/>
          <w:szCs w:val="28"/>
        </w:rPr>
        <w:t>2.9.1. О</w:t>
      </w:r>
      <w:r>
        <w:rPr>
          <w:sz w:val="28"/>
          <w:szCs w:val="28"/>
        </w:rPr>
        <w:t xml:space="preserve">снования для </w:t>
      </w:r>
      <w:r>
        <w:rPr>
          <w:rFonts w:eastAsia="Calibri;Century Gothic"/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муниципальной услуги отсутствуют.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Уполномоченный орган отказывает в присоединении объектов дорожного сервиса к автомобильным дорогам общего пользования местного значения или отказывает в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 в случае, если расположение объектов дорожного сервиса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Муниципальная услуга по рассмотрению заявления о присоединении объектов дорожного сервиса и заявления о выдаче согласия на реконструкцию, капитальный ремонт и ремонт примыканий объектов дорожного сервиса предоставляется бесплатно.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Срок регистрации заявления и прилагаемых к нему документов составляет: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– не более 15 минут.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заявления и документов по почте, посредством информационных систем, МФЦ – 1 рабочий день.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rFonts w:cs="Arial;Times New Roman"/>
          <w:sz w:val="28"/>
          <w:szCs w:val="28"/>
        </w:rPr>
        <w:t xml:space="preserve">2.13. </w:t>
      </w: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2.13.1. Требования к помещениям, в которых предоставляется муниципальная услуга.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9">
        <w:r>
          <w:rPr>
            <w:rStyle w:val="InternetLink"/>
            <w:sz w:val="28"/>
            <w:szCs w:val="28"/>
          </w:rPr>
          <w:t>правилам и нормативам</w:t>
        </w:r>
      </w:hyperlink>
      <w:r>
        <w:rPr>
          <w:sz w:val="28"/>
          <w:szCs w:val="28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и выход из помещений оборудуются соответствующими указателями.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2.13.2. Требования к местам ожидания.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2.13.3. Требования к местам приема заявителей.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2.13.4. Требования к информационным стендам.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исполнения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образцы документов для заполнения;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адреса электронной почты и адреса Интернет-сайтов;</w:t>
      </w:r>
    </w:p>
    <w:p>
      <w:pPr>
        <w:pStyle w:val="Normal"/>
        <w:widowControl w:val="false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</w:t>
      </w:r>
      <w:r>
        <w:rPr>
          <w:rFonts w:cs="Arial;Times New Roman"/>
          <w:sz w:val="28"/>
          <w:szCs w:val="28"/>
        </w:rPr>
        <w:t xml:space="preserve">государственных и муниципальных услуг, Региональном портале государственных и муниципальных услуг, </w:t>
      </w:r>
      <w:r>
        <w:rPr>
          <w:sz w:val="28"/>
          <w:szCs w:val="28"/>
        </w:rPr>
        <w:t>а также на официальном сайте уполномоченного органа (</w:t>
      </w:r>
      <w:r>
        <w:rPr>
          <w:rFonts w:cs="Times New Roman" w:ascii="Times New Roman" w:hAnsi="Times New Roman"/>
          <w:sz w:val="28"/>
          <w:szCs w:val="28"/>
        </w:rPr>
        <w:t>http://усть-погожье34.рф/</w:t>
      </w:r>
      <w:r>
        <w:rPr>
          <w:sz w:val="28"/>
          <w:szCs w:val="28"/>
        </w:rPr>
        <w:t>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беспрепятственный вход инвалидов в помещение и выход из него;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сурдопереводчика и тифлосурдопереводчика;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>
      <w:pPr>
        <w:pStyle w:val="Normal"/>
        <w:autoSpaceDE w:val="false"/>
        <w:ind w:start="0" w:end="-16" w:firstLine="709"/>
        <w:jc w:val="both"/>
        <w:rPr/>
      </w:pPr>
      <w:r>
        <w:rPr>
          <w:sz w:val="28"/>
          <w:szCs w:val="28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</w:t>
      </w:r>
      <w:r>
        <w:rPr>
          <w:i w:val="false"/>
          <w:iCs w:val="false"/>
          <w:sz w:val="28"/>
          <w:szCs w:val="28"/>
          <w:u w:val="none"/>
        </w:rPr>
        <w:t>стороны заявителя, а также судебных актов о признании незаконными решений, действий (бездействия) а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>дминистрации Усть-Погожинского сельского поселения</w:t>
      </w:r>
      <w:r>
        <w:rPr>
          <w:i w:val="false"/>
          <w:iCs w:val="false"/>
          <w:sz w:val="28"/>
          <w:szCs w:val="28"/>
          <w:u w:val="none"/>
        </w:rPr>
        <w:t xml:space="preserve"> и должностных лиц</w:t>
      </w:r>
      <w:r>
        <w:rPr>
          <w:bCs/>
          <w:i w:val="false"/>
          <w:iCs w:val="false"/>
          <w:sz w:val="28"/>
          <w:szCs w:val="28"/>
          <w:u w:val="none"/>
        </w:rPr>
        <w:t xml:space="preserve"> а</w:t>
      </w:r>
      <w:r>
        <w:rPr>
          <w:rFonts w:cs="Times New Roman" w:ascii="Times New Roman" w:hAnsi="Times New Roman"/>
          <w:bCs/>
          <w:i w:val="false"/>
          <w:iCs w:val="false"/>
          <w:sz w:val="28"/>
          <w:szCs w:val="28"/>
          <w:u w:val="none"/>
        </w:rPr>
        <w:t>дминистрации Усть-Погожинского сельского поселения</w:t>
      </w:r>
      <w:r>
        <w:rPr>
          <w:i w:val="false"/>
          <w:iCs w:val="false"/>
          <w:sz w:val="28"/>
          <w:szCs w:val="28"/>
          <w:u w:val="none"/>
        </w:rPr>
        <w:t xml:space="preserve">. </w:t>
      </w:r>
    </w:p>
    <w:p>
      <w:pPr>
        <w:pStyle w:val="Normal"/>
        <w:autoSpaceDE w:val="false"/>
        <w:ind w:start="0" w:end="-16" w:firstLine="709"/>
        <w:jc w:val="both"/>
        <w:rPr>
          <w:rFonts w:eastAsia="Calibri;Century Gothic"/>
          <w:strike/>
          <w:sz w:val="28"/>
          <w:szCs w:val="28"/>
        </w:rPr>
      </w:pPr>
      <w:r>
        <w:rPr>
          <w:sz w:val="28"/>
          <w:szCs w:val="28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  <w:r>
        <w:rPr>
          <w:rStyle w:val="FootnoteCharacters"/>
          <w:rStyle w:val="FootnoteAnchor"/>
          <w:color w:val="FF0000"/>
          <w:sz w:val="28"/>
          <w:szCs w:val="28"/>
          <w:vertAlign w:val="superscript"/>
        </w:rPr>
        <w:footnoteReference w:id="3"/>
      </w:r>
    </w:p>
    <w:p>
      <w:pPr>
        <w:pStyle w:val="Normal"/>
        <w:shd w:fill="FFFFFF" w:val="clear"/>
        <w:ind w:start="0" w:end="0" w:firstLine="709"/>
        <w:jc w:val="center"/>
        <w:rPr>
          <w:rFonts w:eastAsia="Calibri;Century Gothic"/>
          <w:strike/>
          <w:sz w:val="28"/>
          <w:szCs w:val="28"/>
        </w:rPr>
      </w:pPr>
      <w:r>
        <w:rPr>
          <w:rFonts w:eastAsia="Calibri;Century Gothic"/>
          <w:strike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8"/>
          <w:szCs w:val="28"/>
        </w:rPr>
        <w:t xml:space="preserve">3. </w:t>
      </w:r>
      <w:r>
        <w:rPr>
          <w:rFonts w:eastAsia="Calibri;Century Gothic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rmal"/>
        <w:widowControl w:val="false"/>
        <w:ind w:start="0" w:end="0" w:firstLine="709"/>
        <w:jc w:val="center"/>
        <w:rPr>
          <w:rFonts w:eastAsia="Calibri;Century Gothic"/>
          <w:b/>
          <w:b/>
          <w:sz w:val="28"/>
          <w:szCs w:val="28"/>
        </w:rPr>
      </w:pPr>
      <w:r>
        <w:rPr>
          <w:rFonts w:eastAsia="Calibri;Century Gothic"/>
          <w:b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3) рассмотрение заявления, принятие решения по итогам рассмотрения; направление (вручение) проекта договора о присоединении объектов дорожного сервиса либо уведомления об отказе в </w:t>
      </w:r>
      <w:r>
        <w:rPr>
          <w:spacing w:val="-1"/>
          <w:sz w:val="28"/>
          <w:szCs w:val="28"/>
        </w:rPr>
        <w:t>присоединении объектов дорожного сервиса</w:t>
      </w:r>
      <w:r>
        <w:rPr>
          <w:sz w:val="28"/>
          <w:szCs w:val="28"/>
        </w:rPr>
        <w:t>; направление (вручение) уведомления о согласии (об отказе в выдаче согласия) на реконструкцию, капитальный ремонт и ремонт примыканий объектов дорожного сервиса.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>
        <w:rPr>
          <w:rFonts w:eastAsia="Calibri;Century Gothic"/>
          <w:sz w:val="28"/>
          <w:szCs w:val="28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гражданину.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>
        <w:rPr>
          <w:iCs/>
          <w:sz w:val="28"/>
          <w:szCs w:val="28"/>
        </w:rPr>
        <w:t>уполномоченный орган осуществляется не позднее 1 рабочего дня, следующего за днем его приема в МФЦ.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3.1.4.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</w:t>
      </w:r>
      <w:bookmarkStart w:id="1" w:name="_Hlk64631330"/>
      <w:r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3.1.6.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3.1.7. </w:t>
      </w:r>
      <w:r>
        <w:rPr>
          <w:rFonts w:eastAsia="Calibri;Century Gothic"/>
          <w:sz w:val="28"/>
          <w:szCs w:val="28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3 рабочих дней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0">
        <w:r>
          <w:rPr>
            <w:rStyle w:val="InternetLink"/>
            <w:sz w:val="28"/>
            <w:szCs w:val="28"/>
          </w:rPr>
          <w:t>статьи 11</w:t>
        </w:r>
      </w:hyperlink>
      <w:r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3.1.8. Максимальный срок исполнения административной процедуры: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документов осуществляется: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– не более 15 минут.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поступлении заявления и документов по почте, посредством информационных систем, МФЦ – 1 рабочий день.</w:t>
      </w:r>
    </w:p>
    <w:p>
      <w:pPr>
        <w:pStyle w:val="Normal"/>
        <w:ind w:start="0" w:end="0" w:firstLine="720"/>
        <w:jc w:val="both"/>
        <w:rPr/>
      </w:pPr>
      <w:r>
        <w:rPr>
          <w:iCs/>
          <w:sz w:val="28"/>
          <w:szCs w:val="28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>
        <w:rPr>
          <w:rFonts w:eastAsia="Calibri;Century Gothic"/>
          <w:sz w:val="28"/>
          <w:szCs w:val="28"/>
        </w:rPr>
        <w:t>в течение 3 рабочих дней</w:t>
      </w:r>
      <w:r>
        <w:rPr>
          <w:rFonts w:eastAsia="Calibri;Century Gothic"/>
          <w:color w:val="FF0000"/>
          <w:sz w:val="28"/>
          <w:szCs w:val="28"/>
        </w:rPr>
        <w:t xml:space="preserve"> </w:t>
      </w:r>
      <w:r>
        <w:rPr>
          <w:rFonts w:eastAsia="Calibri;Century Gothic"/>
          <w:sz w:val="28"/>
          <w:szCs w:val="28"/>
        </w:rPr>
        <w:t>со дня их регистрации.</w:t>
      </w:r>
    </w:p>
    <w:p>
      <w:pPr>
        <w:pStyle w:val="Normal"/>
        <w:ind w:start="0" w:end="0" w:firstLine="720"/>
        <w:jc w:val="both"/>
        <w:rPr/>
      </w:pPr>
      <w:r>
        <w:rPr>
          <w:iCs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>
        <w:rPr>
          <w:iCs/>
          <w:sz w:val="28"/>
          <w:szCs w:val="28"/>
        </w:rPr>
        <w:t xml:space="preserve">направляется в течение 3 дней со дня </w:t>
      </w:r>
      <w:r>
        <w:rPr>
          <w:sz w:val="28"/>
          <w:szCs w:val="28"/>
        </w:rPr>
        <w:t>завершения проведения такой проверки.</w:t>
      </w:r>
    </w:p>
    <w:p>
      <w:pPr>
        <w:pStyle w:val="Normal"/>
        <w:suppressAutoHyphens w:val="tru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 Результатом выполнения административной процедуры является:</w:t>
      </w:r>
    </w:p>
    <w:p>
      <w:pPr>
        <w:pStyle w:val="Normal"/>
        <w:suppressAutoHyphens w:val="tru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- выдача (направление) письма об отказе в приеме документов (</w:t>
      </w:r>
      <w:r>
        <w:rPr>
          <w:iCs/>
          <w:sz w:val="28"/>
          <w:szCs w:val="28"/>
        </w:rPr>
        <w:t xml:space="preserve">уведомления </w:t>
      </w:r>
      <w:r>
        <w:rPr>
          <w:sz w:val="28"/>
          <w:szCs w:val="28"/>
        </w:rPr>
        <w:t>об отказе в приеме к рассмотрению заявления).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1">
        <w:r>
          <w:rPr>
            <w:rStyle w:val="InternetLink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3.2.3. Максимальный срок выполнения административной процедуры – 3 рабочих дня со дня регистрации заявления.</w:t>
      </w:r>
      <w:r>
        <w:rPr>
          <w:sz w:val="20"/>
          <w:szCs w:val="20"/>
        </w:rPr>
        <w:t xml:space="preserve">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  <w:u w:val="single"/>
        </w:rPr>
        <w:t xml:space="preserve">3.3. Рассмотрение заявления, принятие решения по итогам рассмотрения; </w:t>
      </w:r>
      <w:bookmarkStart w:id="2" w:name="_Hlk64631367"/>
      <w:r>
        <w:rPr>
          <w:sz w:val="28"/>
          <w:szCs w:val="28"/>
          <w:u w:val="single"/>
        </w:rPr>
        <w:t xml:space="preserve">направление (вручение) </w:t>
      </w:r>
      <w:bookmarkEnd w:id="2"/>
      <w:r>
        <w:rPr>
          <w:sz w:val="28"/>
          <w:szCs w:val="28"/>
          <w:u w:val="single"/>
        </w:rPr>
        <w:t>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договора о присоединении объектов дорожного сервиса значения либо уведомления об отказе в присоединении объектов дорожного сервиса; направление (вручение) уведомления о согласии (об отказе в выдаче согласия) на реконструкцию, капитальный ремонт и ремонт примыканий объектов дорожного сервиса.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  <w:sz w:val="28"/>
          <w:szCs w:val="28"/>
        </w:rPr>
        <w:t>и выявляет наличие (отсутствие) о</w:t>
      </w:r>
      <w:r>
        <w:rPr>
          <w:sz w:val="28"/>
          <w:szCs w:val="28"/>
        </w:rPr>
        <w:t>снований для отказа в рассмотрении заявления о присоединении объектов дорожного сервиса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отказа в выдаче согласия на реконструкцию, капитальный ремонт и ремонт примыканий объектов дорожного сервиса, предусмотренных пунктом 2.9.2 настоящего административного регламента.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присоединении объектов дорожного сервиса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уведомления об отказе в выдаче согласия на реконструкцию, капитальный ремонт и ремонт примыканий объектов дорожного сервиса с указанием причин в соответствии с </w:t>
      </w:r>
      <w:hyperlink w:anchor="Par43">
        <w:r>
          <w:rPr>
            <w:rStyle w:val="InternetLink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2.9.2 настоящего административного регламента.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готовит проект договора о присоединении объектов дорожного сервиса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проект уведомления о согласии на реконструкцию, капитальный ремонт и ремонт примыканий объектов дорожного сервиса.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3.3.4. Проект договора о присоединении объектов дорожного сервиса (проект уведомления об отказе в присоединении объектов дорожного сервиса), уведомления о согласии на реконструкцию, капитальный ремонт и ремонт примыканий объектов дорожного сервиса (уведомления об отказе в выдаче согласия на реконструкцию, капитальный ремонт и ремонт примыканий объектов дорожного сервиса)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>
      <w:pPr>
        <w:pStyle w:val="Normal"/>
        <w:tabs>
          <w:tab w:val="left" w:pos="567" w:leader="none"/>
        </w:tabs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>
      <w:pPr>
        <w:pStyle w:val="Normal"/>
        <w:widowControl w:val="false"/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3.3.7. В день подписания проекта договора о присоединении объектов дорожного сервиса (уведомления об отказе в присоединении объектов дорожного сервиса), уведомления о согласии на реконструкцию, капитальный ремонт и ремонт примыканий объектов дорожного сервиса (уведомления об отказе в выдаче согласия на реконструкцию, капитальный ремонт и ремонт примыканий объектов дорожного сервиса) должностное лицо уполномоченного органа, ответственное за предоставление муниципальной услуги</w:t>
      </w:r>
      <w:r>
        <w:rPr>
          <w:sz w:val="22"/>
          <w:szCs w:val="22"/>
        </w:rPr>
        <w:t xml:space="preserve">, </w:t>
      </w:r>
      <w:r>
        <w:rPr>
          <w:sz w:val="28"/>
          <w:szCs w:val="28"/>
        </w:rPr>
        <w:t>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Проект договора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присоединении объектов дорожного сервиса (уведомление об отказе в присоединении объектов дорожного сервиса), уведомление о согласии на реконструкцию, капитальный ремонт и ремонт примыканий объектов дорожного сервиса (уведомление об отказе в выдаче согласия на реконструкцию, капитальный ремонт и ремонт примыканий объектов дорожного сервиса) может быть выдано заявителю под роспись при наличии соответствующего указания в заявлении.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>В случае поступления заявления через МФЦ должностное лицо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уполномоченного органа, ответственное за предоставление муниципальной услуги, осуществляет передачу указанных выше документов в МФЦ в день подписания указанного документа, </w:t>
      </w:r>
      <w:r>
        <w:rPr>
          <w:rFonts w:eastAsia="Calibri;Century Gothic"/>
          <w:sz w:val="28"/>
          <w:szCs w:val="28"/>
        </w:rPr>
        <w:t>если иной способ получения не указан заявителем</w:t>
      </w:r>
      <w:r>
        <w:rPr>
          <w:sz w:val="28"/>
          <w:szCs w:val="28"/>
        </w:rPr>
        <w:t xml:space="preserve">. 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>3.3.8. Максимальный срок выполнения административной процедуры - 5 дней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Результатом выполнения административной процедуры является: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/>
      </w:pPr>
      <w:bookmarkStart w:id="3" w:name="_Hlk64631440"/>
      <w:bookmarkStart w:id="4" w:name="_Hlk64624411"/>
      <w:bookmarkEnd w:id="3"/>
      <w:r>
        <w:rPr>
          <w:sz w:val="28"/>
          <w:szCs w:val="28"/>
        </w:rPr>
        <w:t>направление (вручение)</w:t>
      </w:r>
      <w:bookmarkEnd w:id="4"/>
      <w:r>
        <w:rPr>
          <w:sz w:val="28"/>
          <w:szCs w:val="28"/>
        </w:rPr>
        <w:t xml:space="preserve"> заявителю проекта договора о присоединении объектов дорожного сервиса или уведомления о согласии на реконструкцию, капитальный ремонт и ремонт примыканий объектов дорожного сервиса;</w:t>
      </w:r>
    </w:p>
    <w:p>
      <w:pPr>
        <w:pStyle w:val="Normal"/>
        <w:widowControl w:val="false"/>
        <w:tabs>
          <w:tab w:val="left" w:pos="1440" w:leader="none"/>
        </w:tabs>
        <w:autoSpaceDE w:val="false"/>
        <w:ind w:start="0" w:end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(вручение) уведомления об отказе в присоединении объектов дорожного сервиса или уведомления об отказе в выдаче согласия на реконструкцию, капитальный ремонт и ремонт примыканий объектов дорожного сервиса.</w:t>
      </w:r>
    </w:p>
    <w:p>
      <w:pPr>
        <w:pStyle w:val="Normal"/>
        <w:autoSpaceDE w:val="false"/>
        <w:ind w:start="0" w:end="0" w:firstLine="709"/>
        <w:jc w:val="both"/>
        <w:rPr>
          <w:sz w:val="28"/>
          <w:szCs w:val="28"/>
        </w:rPr>
      </w:pPr>
      <w:bookmarkStart w:id="5" w:name="_Hlk64631440"/>
      <w:bookmarkEnd w:id="5"/>
      <w:r>
        <w:rPr>
          <w:sz w:val="28"/>
          <w:szCs w:val="28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autoSpaceDE w:val="false"/>
        <w:ind w:start="0" w:end="-16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4.1. Контроль за соблюдением </w:t>
      </w:r>
      <w:bookmarkStart w:id="6" w:name="_Hlk61186530"/>
      <w:r>
        <w:rPr>
          <w:sz w:val="28"/>
          <w:szCs w:val="28"/>
        </w:rPr>
        <w:t>уполномоченного органа</w:t>
      </w:r>
      <w:bookmarkEnd w:id="6"/>
      <w:r>
        <w:rPr>
          <w:sz w:val="28"/>
          <w:szCs w:val="28"/>
        </w:rPr>
        <w:t>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уполномоченного органа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4.5. Должностные лица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4.6. Самостоятельной формой контроля за исполнением положений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уполномоченного органа</w:t>
      </w:r>
      <w:r>
        <w:rPr>
          <w:sz w:val="29"/>
          <w:szCs w:val="29"/>
        </w:rPr>
        <w:t>.</w:t>
      </w:r>
    </w:p>
    <w:p>
      <w:pPr>
        <w:pStyle w:val="Normal"/>
        <w:autoSpaceDE w:val="false"/>
        <w:ind w:start="0" w:end="-1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start="0" w:end="0" w:hanging="0"/>
        <w:jc w:val="center"/>
        <w:rPr/>
      </w:pPr>
      <w:r>
        <w:rPr>
          <w:b/>
          <w:sz w:val="28"/>
          <w:szCs w:val="28"/>
        </w:rPr>
        <w:t xml:space="preserve">и действий (бездействия) уполномоченного органа, МФЦ, </w:t>
      </w:r>
      <w:r>
        <w:rPr>
          <w:b/>
          <w:bCs/>
          <w:sz w:val="28"/>
          <w:szCs w:val="28"/>
        </w:rPr>
        <w:t xml:space="preserve">организаций, указанных в </w:t>
      </w:r>
      <w:hyperlink r:id="rId12">
        <w:r>
          <w:rPr>
            <w:rStyle w:val="InternetLink"/>
            <w:b/>
            <w:bCs/>
            <w:sz w:val="28"/>
            <w:szCs w:val="28"/>
          </w:rPr>
          <w:t>части 1.1 статьи 16</w:t>
        </w:r>
      </w:hyperlink>
      <w:r>
        <w:rPr>
          <w:b/>
          <w:bCs/>
          <w:sz w:val="28"/>
          <w:szCs w:val="28"/>
        </w:rPr>
        <w:t xml:space="preserve"> Федерального закона № 210-ФЗ</w:t>
      </w:r>
      <w:r>
        <w:rPr>
          <w:b/>
          <w:bCs/>
          <w:color w:val="FF0000"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, а также их должностных лиц, муниципальных служащих, работников</w:t>
      </w:r>
    </w:p>
    <w:p>
      <w:pPr>
        <w:pStyle w:val="Normal"/>
        <w:autoSpaceDE w:val="false"/>
        <w:ind w:start="0" w:end="-16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 органа, МФЦ, </w:t>
      </w:r>
      <w:r>
        <w:rPr>
          <w:bCs/>
          <w:sz w:val="28"/>
          <w:szCs w:val="28"/>
        </w:rPr>
        <w:t xml:space="preserve">организаций, указанных в </w:t>
      </w:r>
      <w:hyperlink r:id="rId13">
        <w:r>
          <w:rPr>
            <w:rStyle w:val="InternetLink"/>
            <w:bCs/>
            <w:sz w:val="28"/>
            <w:szCs w:val="28"/>
          </w:rPr>
          <w:t>части 1.1 статьи 16</w:t>
        </w:r>
      </w:hyperlink>
      <w:r>
        <w:rPr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>
        <w:rPr>
          <w:sz w:val="28"/>
          <w:szCs w:val="28"/>
        </w:rPr>
        <w:t>,</w:t>
      </w:r>
      <w:r>
        <w:rPr>
          <w:rFonts w:cs="Arial;Times New Roman" w:ascii="Arial;Times New Roman" w:hAnsi="Arial;Times New Roman"/>
          <w:sz w:val="28"/>
          <w:szCs w:val="28"/>
        </w:rPr>
        <w:t xml:space="preserve"> </w:t>
      </w:r>
      <w:r>
        <w:rPr>
          <w:sz w:val="28"/>
          <w:szCs w:val="28"/>
        </w:rPr>
        <w:t>в том числе в следующих случаях: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>
        <w:r>
          <w:rPr>
            <w:rStyle w:val="InternetLink"/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№ 210-ФЗ;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№ 210-ФЗ</w:t>
      </w:r>
      <w:r>
        <w:rPr>
          <w:sz w:val="28"/>
          <w:szCs w:val="28"/>
        </w:rPr>
        <w:t>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widowControl w:val="false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Федерального закона </w:t>
        <w:br/>
        <w:t>№ 210-ФЗ</w:t>
      </w:r>
      <w:r>
        <w:rPr>
          <w:sz w:val="28"/>
          <w:szCs w:val="28"/>
        </w:rPr>
        <w:t>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7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19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>
        <w:r>
          <w:rPr>
            <w:rStyle w:val="InternetLink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</w:t>
        <w:br/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1">
        <w:r>
          <w:rPr>
            <w:rStyle w:val="InternetLink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№ 210-ФЗ.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МФЦ, либо в </w:t>
      </w:r>
      <w:r>
        <w:rPr>
          <w:rFonts w:cs="Times New Roman" w:ascii="Times New Roman" w:hAnsi="Times New Roman"/>
          <w:sz w:val="28"/>
          <w:szCs w:val="28"/>
          <w:lang w:val="ru-RU"/>
        </w:rPr>
        <w:t>Администрацию Волгоградской области</w:t>
      </w:r>
      <w:r>
        <w:rPr>
          <w:sz w:val="28"/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22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Жалоба на решения и действия (бездействие)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должностного лица уполномоченного органа</w:t>
      </w:r>
      <w:r>
        <w:rPr>
          <w:i/>
          <w:sz w:val="29"/>
          <w:szCs w:val="29"/>
          <w:u w:val="single"/>
        </w:rPr>
        <w:t>,</w:t>
      </w:r>
      <w:r>
        <w:rPr>
          <w:sz w:val="28"/>
          <w:szCs w:val="28"/>
        </w:rP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1) наименование уполномоченного органа, должностного лица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органа, или муниципального служащего, МФЦ, его руководителя и (или) работника, организаций, предусмотренных </w:t>
      </w:r>
      <w:hyperlink r:id="rId25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26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работников;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или муниципального служащего, МФЦ, работника МФЦ, организаций, предусмотренных </w:t>
      </w:r>
      <w:hyperlink r:id="rId27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>
        <w:rPr>
          <w:sz w:val="29"/>
          <w:szCs w:val="29"/>
        </w:rPr>
        <w:t>,</w:t>
      </w:r>
      <w:r>
        <w:rPr>
          <w:sz w:val="28"/>
          <w:szCs w:val="28"/>
        </w:rPr>
        <w:t xml:space="preserve"> работниками МФЦ, организаций, предусмотренных </w:t>
      </w:r>
      <w:hyperlink r:id="rId28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9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0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rmal"/>
        <w:ind w:start="0" w:end="0" w:firstLine="720"/>
        <w:jc w:val="both"/>
        <w:rPr/>
      </w:pPr>
      <w:r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1">
        <w:r>
          <w:rPr>
            <w:rStyle w:val="InternetLink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rmal"/>
        <w:ind w:start="0" w:end="0" w:firstLine="720"/>
        <w:jc w:val="both"/>
        <w:rPr/>
      </w:pPr>
      <w:r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2">
        <w:r>
          <w:rPr>
            <w:rStyle w:val="Internet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ind w:start="0" w:end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rmal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3">
        <w:r>
          <w:rPr>
            <w:rStyle w:val="InternetLink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 Основаниями для отказа в удовлетворении жалобы являются: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>
      <w:pPr>
        <w:pStyle w:val="Normal"/>
        <w:autoSpaceDE w:val="false"/>
        <w:ind w:start="0" w:end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autoSpaceDE w:val="false"/>
        <w:ind w:start="0" w:end="0" w:firstLine="709"/>
        <w:jc w:val="both"/>
        <w:rPr/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4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autoSpaceDE w:val="false"/>
        <w:ind w:start="0" w:end="0" w:firstLine="720"/>
        <w:jc w:val="both"/>
        <w:rPr/>
      </w:pPr>
      <w:r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rmal"/>
        <w:autoSpaceDE w:val="false"/>
        <w:ind w:start="0" w:end="-16" w:firstLine="720"/>
        <w:jc w:val="both"/>
        <w:rPr/>
      </w:pPr>
      <w:r>
        <w:rPr>
          <w:sz w:val="28"/>
          <w:szCs w:val="28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>
        <w:rPr>
          <w:sz w:val="29"/>
          <w:szCs w:val="29"/>
        </w:rPr>
        <w:t>,</w:t>
      </w:r>
      <w:r>
        <w:rPr>
          <w:i/>
          <w:sz w:val="29"/>
          <w:szCs w:val="29"/>
        </w:rPr>
        <w:t xml:space="preserve"> </w:t>
      </w:r>
      <w:r>
        <w:rPr>
          <w:sz w:val="29"/>
          <w:szCs w:val="29"/>
        </w:rPr>
        <w:t xml:space="preserve">должностных лиц МФЦ, работников </w:t>
      </w:r>
      <w:r>
        <w:rPr>
          <w:sz w:val="28"/>
          <w:szCs w:val="28"/>
        </w:rPr>
        <w:t xml:space="preserve">организаций, предусмотренных </w:t>
      </w:r>
      <w:hyperlink r:id="rId35">
        <w:r>
          <w:rPr>
            <w:rStyle w:val="InternetLink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autoSpaceDE w:val="false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Примечание:</w:t>
      </w:r>
    </w:p>
    <w:p>
      <w:pPr>
        <w:pStyle w:val="Normal"/>
        <w:ind w:start="0" w:end="-16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start="0" w:end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>* Форма заявления разрабатывается уполномоченным органом, с учетом требований законодательства Российской Федерации.</w:t>
      </w:r>
    </w:p>
    <w:sectPr>
      <w:headerReference w:type="default" r:id="rId36"/>
      <w:headerReference w:type="first" r:id="rId37"/>
      <w:footnotePr>
        <w:numFmt w:val="decimal"/>
      </w:footnotePr>
      <w:type w:val="nextPage"/>
      <w:pgSz w:w="11906" w:h="16838"/>
      <w:pgMar w:left="1559" w:right="1047" w:header="708" w:top="979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altName w:val="Arial"/>
    <w:charset w:val="cc" w:characterSet="windows-1251"/>
    <w:family w:val="swiss"/>
    <w:pitch w:val="variable"/>
  </w:font>
  <w:font w:name="Arial">
    <w:altName w:val="Times New Roman"/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altName w:val="Century Gothic"/>
    <w:charset w:val="cc" w:characterSet="windows-1251"/>
    <w:family w:val="swiss"/>
    <w:pitch w:val="variable"/>
  </w:font>
  <w:font w:name="Courier New">
    <w:altName w:val="Letter Gothic"/>
    <w:charset w:val="cc" w:characterSet="windows-1251"/>
    <w:family w:val="modern"/>
    <w:pitch w:val="default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>
          <w:rStyle w:val="Style18"/>
          <w:rFonts w:ascii="Liberation Serif;Times New Roman" w:hAnsi="Liberation Serif;Times New Roman" w:cs="Liberation Serif;Times New Roman"/>
        </w:rPr>
      </w:pPr>
      <w:r>
        <w:rPr>
          <w:rStyle w:val="FootnoteCharacters"/>
        </w:rPr>
        <w:footnoteRef/>
      </w:r>
      <w:r>
        <w:rPr/>
      </w:r>
    </w:p>
    <w:p>
      <w:pPr>
        <w:pStyle w:val="Footnote"/>
        <w:rPr>
          <w:color w:val="FF0000"/>
        </w:rPr>
      </w:pPr>
      <w:r>
        <w:rPr>
          <w:color w:val="FF0000"/>
        </w:rPr>
      </w:r>
    </w:p>
  </w:footnote>
  <w:footnote w:id="3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color w:val="FF0000"/>
        </w:rPr>
        <w:tab/>
        <w:t xml:space="preserve"> </w:t>
      </w:r>
      <w:r>
        <w:rPr>
          <w:iCs/>
          <w:color w:val="FF0000"/>
        </w:rPr>
        <w:t>Указывается в случае, если предоставление муниципальной услуги возможно в электронной форме и (или) через МФЦ в соответствии с законодательством и соглашением, заключенным между исполнительно-распорядительным органом муниципального образования и МФЦ.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start="0" w:end="-1" w:hanging="0"/>
      <w:jc w:val="center"/>
      <w:outlineLvl w:val="1"/>
    </w:pPr>
    <w:rPr>
      <w:b/>
      <w:color w:val="FF0000"/>
      <w:sz w:val="26"/>
      <w:szCs w:val="20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5">
    <w:name w:val="Основной текст (5) + Не полужирный"/>
    <w:qFormat/>
    <w:rPr>
      <w:b/>
      <w:sz w:val="27"/>
      <w:shd w:fill="FFFFFF" w:val="clear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Текст выноски Знак"/>
    <w:qFormat/>
    <w:rPr>
      <w:rFonts w:ascii="Tahoma;Arial" w:hAnsi="Tahoma;Arial" w:eastAsia="Times New Roman" w:cs="Tahoma;Arial"/>
      <w:sz w:val="16"/>
      <w:szCs w:val="16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color w:val="FF0000"/>
      <w:sz w:val="26"/>
    </w:rPr>
  </w:style>
  <w:style w:type="character" w:styleId="Style17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ConsPlusNormal">
    <w:name w:val="ConsPlusNormal Знак"/>
    <w:qFormat/>
    <w:rPr>
      <w:rFonts w:ascii="Arial;Times New Roman" w:hAnsi="Arial;Times New Roman" w:cs="Arial;Times New Roman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18">
    <w:name w:val="Символ сноски"/>
    <w:qFormat/>
    <w:rPr>
      <w:vertAlign w:val="superscript"/>
    </w:rPr>
  </w:style>
  <w:style w:type="character" w:styleId="Style19">
    <w:name w:val="Текст сноски Знак"/>
    <w:qFormat/>
    <w:rPr>
      <w:rFonts w:ascii="Times New Roman" w:hAnsi="Times New Roman" w:eastAsia="Times New Roman" w:cs="Times New Roman"/>
    </w:rPr>
  </w:style>
  <w:style w:type="character" w:styleId="Style20">
    <w:name w:val="Знак примечания"/>
    <w:qFormat/>
    <w:rPr>
      <w:sz w:val="16"/>
      <w:szCs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character" w:styleId="Style21">
    <w:name w:val="Символ концевой сноски"/>
    <w:qFormat/>
    <w:rPr>
      <w:vertAlign w:val="superscript"/>
    </w:rPr>
  </w:style>
  <w:style w:type="character" w:styleId="WW">
    <w:name w:val="WW-Символ концевой сноски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2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Style27">
    <w:name w:val="Текст выноски"/>
    <w:basedOn w:val="Normal"/>
    <w:qFormat/>
    <w:pPr/>
    <w:rPr>
      <w:rFonts w:ascii="Tahoma;Arial" w:hAnsi="Tahoma;Arial" w:cs="Tahoma;Arial"/>
      <w:sz w:val="16"/>
      <w:szCs w:val="16"/>
      <w:lang w:val="en-US"/>
    </w:rPr>
  </w:style>
  <w:style w:type="paragraph" w:styleId="ConsPlusNormal1">
    <w:name w:val="ConsPlusNormal"/>
    <w:qFormat/>
    <w:pPr>
      <w:widowControl/>
      <w:suppressAutoHyphens w:val="true"/>
      <w:autoSpaceDE w:val="false"/>
      <w:bidi w:val="0"/>
    </w:pPr>
    <w:rPr>
      <w:rFonts w:ascii="Arial;Times New Roman" w:hAnsi="Arial;Times New Roman" w:eastAsia="Calibri;Century Gothic" w:cs="Arial;Times New Roman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;Century Gothic" w:hAnsi="Calibri;Century Gothic" w:eastAsia="Times New Roman" w:cs="Calibri;Century Gothic"/>
      <w:b/>
      <w:color w:val="auto"/>
      <w:sz w:val="22"/>
      <w:szCs w:val="20"/>
      <w:lang w:val="ru-RU" w:eastAsia="zh-CN" w:bidi="ar-SA"/>
    </w:rPr>
  </w:style>
  <w:style w:type="paragraph" w:styleId="Style28">
    <w:name w:val="Абзац списка"/>
    <w:basedOn w:val="Normal"/>
    <w:qFormat/>
    <w:pPr>
      <w:spacing w:before="0" w:after="0"/>
      <w:ind w:start="720" w:end="0" w:hanging="0"/>
      <w:contextualSpacing/>
    </w:pPr>
    <w:rPr/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;Letter Gothic" w:hAnsi="Courier New;Letter Gothic" w:eastAsia="Times New Roman" w:cs="Courier New;Letter Gothic"/>
      <w:color w:val="auto"/>
      <w:sz w:val="20"/>
      <w:szCs w:val="20"/>
      <w:lang w:val="ru-RU" w:eastAsia="zh-CN" w:bidi="ar-SA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9">
    <w:name w:val="Схема документа"/>
    <w:basedOn w:val="Normal"/>
    <w:qFormat/>
    <w:pPr>
      <w:shd w:fill="000080" w:val="clear"/>
    </w:pPr>
    <w:rPr>
      <w:rFonts w:ascii="Tahoma;Arial" w:hAnsi="Tahoma;Arial" w:cs="Tahoma;Arial"/>
      <w:sz w:val="20"/>
      <w:szCs w:val="20"/>
    </w:rPr>
  </w:style>
  <w:style w:type="paragraph" w:styleId="Style30">
    <w:name w:val="Текст примечания"/>
    <w:basedOn w:val="Normal"/>
    <w:qFormat/>
    <w:pPr/>
    <w:rPr>
      <w:sz w:val="20"/>
      <w:szCs w:val="20"/>
    </w:rPr>
  </w:style>
  <w:style w:type="paragraph" w:styleId="Style31">
    <w:name w:val="Тема примечания"/>
    <w:basedOn w:val="Style30"/>
    <w:next w:val="Style30"/>
    <w:qFormat/>
    <w:pPr/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03155;fld=134" TargetMode="External"/><Relationship Id="rId3" Type="http://schemas.openxmlformats.org/officeDocument/2006/relationships/hyperlink" Target="consultantplus://offline/main?base=LAW;n=103155;fld=134" TargetMode="External"/><Relationship Id="rId4" Type="http://schemas.openxmlformats.org/officeDocument/2006/relationships/hyperlink" Target="consultantplus://offline/ref=9A83E6380CB1E7A0A2B4C7E9FB9D37F13B0C2F50504619791DC43C0DDA6Cs7M" TargetMode="External"/><Relationship Id="rId5" Type="http://schemas.openxmlformats.org/officeDocument/2006/relationships/hyperlink" Target="consultantplus://offline/ref=9A83E6380CB1E7A0A2B4C7E9FB9D37F13B0C2F50534219791DC43C0DDA6Cs7M" TargetMode="External"/><Relationship Id="rId6" Type="http://schemas.openxmlformats.org/officeDocument/2006/relationships/hyperlink" Target="consultantplus://offline/ref=F6363110F9D2FBDCEEAD3A939DAA4173ACC1EE5D5669DA2762E75D6989V3A6N" TargetMode="Externa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8" Type="http://schemas.openxmlformats.org/officeDocument/2006/relationships/hyperlink" Target="consultantplus://offline/ref=B01B04AFEAC1078C055B2081D2F00D7D26850915DDEAC67687723897B638DD29D841668B624D3366b9JCN" TargetMode="External"/><Relationship Id="rId9" Type="http://schemas.openxmlformats.org/officeDocument/2006/relationships/hyperlink" Target="consultantplus://offline/ref=1BDB994723FE8A2A5C2A977E5B1A6D0FD52D014751949B3CE3C7C1EF552676952840729519EFF3B4O6h3I" TargetMode="External"/><Relationship Id="rId10" Type="http://schemas.openxmlformats.org/officeDocument/2006/relationships/hyperlink" Target="consultantplus://offline/ref=8F6EFCEBD78D73945BB09737A027B4142E33081DC130F502F77E0E3DD8F195EB1B53B1CE58D9EE82C8o9N" TargetMode="External"/><Relationship Id="rId11" Type="http://schemas.openxmlformats.org/officeDocument/2006/relationships/hyperlink" Target="consultantplus://offline/ref=8555F87EEE3D081121F3A0C06BC32333E96723901DBFEB23BD6A44B282E0D3724CF416228BE97C2FV7n6J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1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4" Type="http://schemas.openxmlformats.org/officeDocument/2006/relationships/hyperlink" Target="consultantplus://offline/ref=6F67E2581701D00929E4F46049104D6C3043F019207BFC64419F7EC3EB820C64B945127D662AA87CHAAEM" TargetMode="External"/><Relationship Id="rId25" Type="http://schemas.openxmlformats.org/officeDocument/2006/relationships/hyperlink" Target="consultantplus://offline/ref=9215AC8A1E463DFF740A80FB31FBF0B2612AA2B4E714CBC50206CADC0DD46A6F507464BF337222E6f1NCM" TargetMode="External"/><Relationship Id="rId26" Type="http://schemas.openxmlformats.org/officeDocument/2006/relationships/hyperlink" Target="consultantplus://offline/ref=2B41579ADA7722726A9FBAB0A32810685311FFCA5FB31566FE0374C76B94DAA1432E2CF1DC3B94F8b0P9M" TargetMode="External"/><Relationship Id="rId27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29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32" Type="http://schemas.openxmlformats.org/officeDocument/2006/relationships/hyperlink" Target="consultantplus://offline/ref=166B6C834A40D9ED059D12BC8CDD9D84D13C7A68142196DE02C83138nBMDI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4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eader" Target="header1.xml"/><Relationship Id="rId37" Type="http://schemas.openxmlformats.org/officeDocument/2006/relationships/header" Target="header2.xml"/><Relationship Id="rId38" Type="http://schemas.openxmlformats.org/officeDocument/2006/relationships/footnotes" Target="footnotes.xm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LibreOffice/6.0.1.1$Linux_X86_64 LibreOffice_project/60bfb1526849283ce2491346ed2aa51c465abfe6</Application>
  <Pages>25</Pages>
  <Words>7217</Words>
  <Characters>54725</Characters>
  <CharactersWithSpaces>61996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2021-01-20T15:10:00Z</dcterms:created>
  <dc:creator>bondarenko</dc:creator>
  <dc:description/>
  <dc:language>en-US</dc:language>
  <cp:lastModifiedBy/>
  <cp:lastPrinted>2021-06-23T15:16:00Z</cp:lastPrinted>
  <dcterms:modified xsi:type="dcterms:W3CDTF">2021-06-23T15:17:10Z</dcterms:modified>
  <cp:revision>22</cp:revision>
  <dc:subject/>
  <dc:title>МОДЕЛЬНЫЙ АДМИНИСТРАТИВНЫЙ РЕГЛАМЕНТ</dc:title>
</cp:coreProperties>
</file>