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Администрация Усть-Погожинского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Волгоградской области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jc w:val="end"/>
        <w:rPr/>
      </w:pPr>
      <w:r>
        <w:rPr>
          <w:rFonts w:cs="Arial" w:ascii="Arial" w:hAnsi="Arial"/>
          <w:sz w:val="24"/>
          <w:szCs w:val="24"/>
        </w:rPr>
        <w:t>от «</w:t>
      </w:r>
      <w:r>
        <w:rPr>
          <w:rFonts w:cs="Arial" w:ascii="Arial" w:hAnsi="Arial"/>
          <w:sz w:val="24"/>
          <w:szCs w:val="24"/>
          <w:lang w:val="ru-RU"/>
        </w:rPr>
        <w:t>22</w:t>
      </w:r>
      <w:r>
        <w:rPr>
          <w:rFonts w:cs="Arial" w:ascii="Arial" w:hAnsi="Arial"/>
          <w:sz w:val="24"/>
          <w:szCs w:val="24"/>
        </w:rPr>
        <w:t xml:space="preserve">» </w:t>
      </w:r>
      <w:r>
        <w:rPr>
          <w:rFonts w:cs="Arial" w:ascii="Arial" w:hAnsi="Arial"/>
          <w:sz w:val="24"/>
          <w:szCs w:val="24"/>
          <w:lang w:val="ru-RU"/>
        </w:rPr>
        <w:t>июня</w:t>
      </w:r>
      <w:r>
        <w:rPr>
          <w:rFonts w:cs="Arial" w:ascii="Arial" w:hAnsi="Arial"/>
          <w:sz w:val="24"/>
          <w:szCs w:val="24"/>
        </w:rPr>
        <w:t xml:space="preserve"> 20</w:t>
      </w:r>
      <w:r>
        <w:rPr>
          <w:rFonts w:cs="Arial" w:ascii="Arial" w:hAnsi="Arial"/>
          <w:sz w:val="24"/>
          <w:szCs w:val="24"/>
          <w:lang w:val="ru-RU"/>
        </w:rPr>
        <w:t>21</w:t>
      </w:r>
      <w:r>
        <w:rPr>
          <w:rFonts w:cs="Arial" w:ascii="Arial" w:hAnsi="Arial"/>
          <w:sz w:val="24"/>
          <w:szCs w:val="24"/>
        </w:rPr>
        <w:t xml:space="preserve">г.                                                                                </w:t>
      </w:r>
      <w:r>
        <w:rPr>
          <w:rFonts w:cs="Arial" w:ascii="Arial" w:hAnsi="Arial"/>
          <w:sz w:val="24"/>
          <w:szCs w:val="24"/>
          <w:lang w:val="ru-RU"/>
        </w:rPr>
        <w:t xml:space="preserve">      </w:t>
      </w: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  <w:u w:val="single"/>
        </w:rPr>
        <w:t>№33</w:t>
      </w:r>
    </w:p>
    <w:p>
      <w:pPr>
        <w:pStyle w:val="Normal"/>
        <w:keepNext w:val="false"/>
        <w:keepLines w:val="false"/>
        <w:kinsoku w:val="true"/>
        <w:overflowPunct w:val="true"/>
        <w:bidi w:val="0"/>
        <w:snapToGrid w:val="true"/>
        <w:spacing w:lineRule="auto" w:line="240" w:before="0" w:after="0"/>
        <w:jc w:val="center"/>
        <w:textAlignment w:val="auto"/>
        <w:rPr/>
      </w:pPr>
      <w:r>
        <w:rPr>
          <w:rFonts w:cs="Arial" w:ascii="Arial" w:hAnsi="Arial"/>
          <w:b/>
          <w:bCs/>
          <w:i/>
          <w:iCs/>
          <w:sz w:val="24"/>
          <w:szCs w:val="24"/>
          <w:u w:val="none"/>
          <w:lang w:val="ru-RU"/>
        </w:rPr>
        <w:t>Об утверждении административного регламента предоставления муниципальной услуги</w:t>
      </w:r>
      <w:r>
        <w:rPr>
          <w:rStyle w:val="StrongEmphasis"/>
          <w:rFonts w:cs="Arial" w:ascii="Arial" w:hAnsi="Arial"/>
          <w:b/>
          <w:bCs/>
          <w:i/>
          <w:iCs/>
          <w:sz w:val="24"/>
          <w:szCs w:val="24"/>
          <w:u w:val="none"/>
          <w:lang w:val="ru-RU"/>
        </w:rPr>
        <w:t xml:space="preserve"> </w:t>
      </w:r>
      <w:r>
        <w:rPr>
          <w:rFonts w:cs="Arial" w:ascii="Arial" w:hAnsi="Arial"/>
          <w:b/>
          <w:bCs/>
          <w:i/>
          <w:iCs/>
          <w:sz w:val="24"/>
          <w:szCs w:val="24"/>
          <w:u w:val="none"/>
          <w:lang w:val="ru-RU"/>
        </w:rPr>
        <w:t xml:space="preserve">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значения» </w:t>
      </w:r>
    </w:p>
    <w:p>
      <w:pPr>
        <w:pStyle w:val="Normal"/>
        <w:kinsoku w:val="true"/>
        <w:overflowPunct w:val="true"/>
        <w:bidi w:val="0"/>
        <w:snapToGrid w:val="true"/>
        <w:spacing w:lineRule="auto" w:line="240" w:before="0" w:after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В соответствии с Федеральным </w:t>
      </w:r>
      <w:hyperlink r:id="rId2">
        <w:r>
          <w:rPr>
            <w:rStyle w:val="InternetLink"/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Усть-Погожинского сельского поселения №25 от 11.02.2016г. «Об утверждении Порядка разработки и утверждения административных регламентов предоставления муниципальных услуг», Уставом  Усть-Погожинского сельского поселения </w:t>
      </w:r>
    </w:p>
    <w:p>
      <w:pPr>
        <w:pStyle w:val="Normal"/>
        <w:keepNext w:val="false"/>
        <w:keepLines w:val="false"/>
        <w:pageBreakBefore w:val="false"/>
        <w:kinsoku w:val="true"/>
        <w:overflowPunct w:val="true"/>
        <w:bidi w:val="0"/>
        <w:snapToGrid w:val="true"/>
        <w:spacing w:lineRule="auto" w:line="240" w:before="0" w:after="0"/>
        <w:textAlignment w:val="au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ПОСТАНОВЛЯЮ:</w:t>
      </w:r>
    </w:p>
    <w:p>
      <w:pPr>
        <w:pStyle w:val="Normal"/>
        <w:keepNext w:val="false"/>
        <w:keepLines w:val="false"/>
        <w:pageBreakBefore w:val="false"/>
        <w:numPr>
          <w:ilvl w:val="0"/>
          <w:numId w:val="2"/>
        </w:numPr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360"/>
        <w:jc w:val="both"/>
        <w:textAlignment w:val="auto"/>
        <w:rPr/>
      </w:pPr>
      <w:r>
        <w:rPr>
          <w:rFonts w:cs="Arial" w:ascii="Arial" w:hAnsi="Arial"/>
          <w:sz w:val="24"/>
          <w:szCs w:val="24"/>
        </w:rPr>
        <w:t>1. Утвердить административный регламент по исполнению муниципальной услуги «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»</w:t>
      </w:r>
      <w:r>
        <w:rPr>
          <w:rFonts w:cs="Arial" w:ascii="Arial" w:hAnsi="Arial"/>
          <w:sz w:val="24"/>
          <w:szCs w:val="24"/>
        </w:rPr>
        <w:t xml:space="preserve"> (согласно приложения).</w:t>
      </w:r>
    </w:p>
    <w:p>
      <w:pPr>
        <w:pStyle w:val="Normal"/>
        <w:keepNext w:val="false"/>
        <w:keepLines w:val="false"/>
        <w:pageBreakBefore w:val="false"/>
        <w:numPr>
          <w:ilvl w:val="0"/>
          <w:numId w:val="2"/>
        </w:numPr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360"/>
        <w:jc w:val="both"/>
        <w:textAlignment w:val="auto"/>
        <w:rPr/>
      </w:pPr>
      <w:r>
        <w:rPr>
          <w:rFonts w:cs="Arial" w:ascii="Arial" w:hAnsi="Arial"/>
          <w:sz w:val="24"/>
          <w:szCs w:val="24"/>
        </w:rPr>
        <w:t>2. Настоящее Постановление разместить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(http://усть-погожье34.рф/)</w:t>
      </w:r>
      <w:r>
        <w:rPr>
          <w:rFonts w:cs="Arial" w:ascii="Arial" w:hAnsi="Arial"/>
          <w:b/>
          <w:bCs/>
          <w:sz w:val="24"/>
          <w:szCs w:val="24"/>
        </w:rPr>
        <w:t>.</w:t>
      </w:r>
    </w:p>
    <w:p>
      <w:pPr>
        <w:pStyle w:val="Normal"/>
        <w:keepNext w:val="false"/>
        <w:keepLines w:val="false"/>
        <w:pageBreakBefore w:val="false"/>
        <w:numPr>
          <w:ilvl w:val="0"/>
          <w:numId w:val="2"/>
        </w:numPr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360"/>
        <w:jc w:val="both"/>
        <w:textAlignment w:val="auto"/>
        <w:rPr/>
      </w:pPr>
      <w:r>
        <w:rPr>
          <w:rFonts w:eastAsia="Arial" w:cs="Arial" w:ascii="Arial" w:hAnsi="Arial"/>
          <w:sz w:val="24"/>
          <w:szCs w:val="24"/>
        </w:rPr>
        <w:t xml:space="preserve">3.  </w:t>
      </w:r>
      <w:r>
        <w:rPr>
          <w:rFonts w:cs="Arial" w:ascii="Arial" w:hAnsi="Arial"/>
          <w:sz w:val="24"/>
          <w:szCs w:val="24"/>
        </w:rPr>
        <w:t>Разместить в Реестре государственных и муниципальных услуг Волгоградской области сведения о муниципальной услуге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«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</w:t>
      </w:r>
      <w:r>
        <w:rPr>
          <w:rFonts w:cs="Arial" w:ascii="Arial" w:hAnsi="Arial"/>
          <w:sz w:val="24"/>
          <w:szCs w:val="24"/>
        </w:rPr>
        <w:t>»</w:t>
      </w:r>
      <w:r>
        <w:rPr>
          <w:rFonts w:cs="Arial" w:ascii="Arial" w:hAnsi="Arial"/>
          <w:bCs/>
          <w:sz w:val="24"/>
          <w:szCs w:val="24"/>
        </w:rPr>
        <w:t>, предоставляемой (исполняемой) администрацией Усть-Погожинского сельского поселения.</w:t>
      </w:r>
    </w:p>
    <w:p>
      <w:pPr>
        <w:pStyle w:val="Normal"/>
        <w:keepNext w:val="false"/>
        <w:keepLines w:val="false"/>
        <w:pageBreakBefore w:val="false"/>
        <w:numPr>
          <w:ilvl w:val="0"/>
          <w:numId w:val="2"/>
        </w:numPr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eastAsia="Arial" w:cs="Arial" w:ascii="Arial" w:hAnsi="Arial"/>
          <w:bCs/>
          <w:sz w:val="24"/>
          <w:szCs w:val="24"/>
        </w:rPr>
        <w:t xml:space="preserve">     </w:t>
      </w:r>
      <w:r>
        <w:rPr>
          <w:rFonts w:cs="Arial" w:ascii="Arial" w:hAnsi="Arial"/>
          <w:bCs/>
          <w:sz w:val="24"/>
          <w:szCs w:val="24"/>
        </w:rPr>
        <w:t>4. Настоящее Постановление вступает в силу момента подписания и подлежит обнародованию.</w:t>
      </w:r>
    </w:p>
    <w:p>
      <w:pPr>
        <w:pStyle w:val="Normal"/>
        <w:keepNext w:val="false"/>
        <w:keepLines w:val="false"/>
        <w:pageBreakBefore w:val="false"/>
        <w:numPr>
          <w:ilvl w:val="0"/>
          <w:numId w:val="0"/>
        </w:numPr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360"/>
        <w:jc w:val="both"/>
        <w:textAlignment w:val="auto"/>
        <w:rPr/>
      </w:pPr>
      <w:r>
        <w:rPr>
          <w:rFonts w:cs="Arial" w:ascii="Arial" w:hAnsi="Arial"/>
          <w:sz w:val="24"/>
          <w:szCs w:val="24"/>
          <w:lang w:val="ru-RU"/>
        </w:rPr>
        <w:t>5.</w:t>
      </w:r>
      <w:r>
        <w:rPr>
          <w:rFonts w:cs="Arial" w:ascii="Arial" w:hAnsi="Arial"/>
          <w:sz w:val="24"/>
          <w:szCs w:val="24"/>
        </w:rPr>
        <w:t>Контроль за исполнением настоящего Постано</w:t>
      </w:r>
      <w:r>
        <w:rPr>
          <w:rFonts w:cs="Arial" w:ascii="Arial" w:hAnsi="Arial"/>
          <w:sz w:val="24"/>
          <w:szCs w:val="24"/>
          <w:lang w:val="ru-RU"/>
        </w:rPr>
        <w:t>вления возлагаю на заместителя главы администрации Усть-Погожинского сельского поселения Горбунову О.В.</w:t>
      </w:r>
    </w:p>
    <w:p>
      <w:pPr>
        <w:pStyle w:val="Normal"/>
        <w:keepNext w:val="false"/>
        <w:keepLines w:val="false"/>
        <w:pageBreakBefore w:val="false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/>
      </w:r>
    </w:p>
    <w:p>
      <w:pPr>
        <w:pStyle w:val="Normal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cs="Arial" w:ascii="Arial" w:hAnsi="Arial"/>
          <w:sz w:val="24"/>
          <w:szCs w:val="24"/>
          <w:lang w:val="ru-RU" w:eastAsia="en-US"/>
        </w:rPr>
        <w:t>Г</w:t>
      </w:r>
      <w:r>
        <w:rPr>
          <w:rFonts w:cs="Arial" w:ascii="Arial" w:hAnsi="Arial"/>
          <w:sz w:val="24"/>
          <w:szCs w:val="24"/>
          <w:lang w:eastAsia="en-US"/>
        </w:rPr>
        <w:t>лав</w:t>
      </w:r>
      <w:r>
        <w:rPr>
          <w:rFonts w:cs="Arial" w:ascii="Arial" w:hAnsi="Arial"/>
          <w:sz w:val="24"/>
          <w:szCs w:val="24"/>
          <w:lang w:val="ru-RU" w:eastAsia="en-US"/>
        </w:rPr>
        <w:t>а</w:t>
      </w:r>
      <w:r>
        <w:rPr>
          <w:rFonts w:cs="Arial" w:ascii="Arial" w:hAnsi="Arial"/>
          <w:sz w:val="24"/>
          <w:szCs w:val="24"/>
          <w:lang w:eastAsia="en-US"/>
        </w:rPr>
        <w:t xml:space="preserve"> Усть-Погожинского</w:t>
      </w:r>
    </w:p>
    <w:p>
      <w:pPr>
        <w:pStyle w:val="Normal"/>
        <w:keepNext w:val="false"/>
        <w:keepLines w:val="false"/>
        <w:pageBreakBefore w:val="false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cs="Arial" w:ascii="Arial" w:hAnsi="Arial"/>
          <w:sz w:val="24"/>
          <w:szCs w:val="24"/>
          <w:lang w:eastAsia="ru-RU"/>
        </w:rPr>
        <w:t>сельского поселения:                                                     Э</w:t>
      </w:r>
      <w:r>
        <w:rPr>
          <w:rFonts w:cs="Arial" w:ascii="Arial" w:hAnsi="Arial"/>
          <w:sz w:val="24"/>
          <w:szCs w:val="24"/>
          <w:lang w:val="en-US" w:eastAsia="ru-RU"/>
        </w:rPr>
        <w:t>.А. Сулейман</w:t>
      </w:r>
      <w:r>
        <w:rPr>
          <w:rFonts w:cs="Arial" w:ascii="Arial" w:hAnsi="Arial"/>
          <w:sz w:val="24"/>
          <w:szCs w:val="24"/>
          <w:lang w:val="ru-RU" w:eastAsia="ru-RU"/>
        </w:rPr>
        <w:t>ов</w:t>
      </w:r>
    </w:p>
    <w:p>
      <w:pPr>
        <w:pStyle w:val="Normal"/>
        <w:widowControl w:val="false"/>
        <w:autoSpaceDE w:val="false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end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>
      <w:pPr>
        <w:pStyle w:val="Normal"/>
        <w:widowControl w:val="false"/>
        <w:autoSpaceDE w:val="false"/>
        <w:jc w:val="end"/>
        <w:rPr/>
      </w:pPr>
      <w:r>
        <w:rPr>
          <w:sz w:val="28"/>
          <w:szCs w:val="28"/>
        </w:rPr>
        <w:t xml:space="preserve">постановлением </w:t>
      </w:r>
      <w:r>
        <w:rPr>
          <w:i w:val="false"/>
          <w:iCs w:val="false"/>
          <w:sz w:val="28"/>
          <w:szCs w:val="28"/>
          <w:u w:val="none"/>
        </w:rPr>
        <w:t>администрации</w:t>
      </w:r>
    </w:p>
    <w:p>
      <w:pPr>
        <w:pStyle w:val="Normal"/>
        <w:widowControl w:val="false"/>
        <w:autoSpaceDE w:val="false"/>
        <w:jc w:val="end"/>
        <w:rPr/>
      </w:pPr>
      <w:r>
        <w:rPr>
          <w:i w:val="false"/>
          <w:iCs w:val="false"/>
          <w:sz w:val="28"/>
          <w:szCs w:val="28"/>
          <w:u w:val="none"/>
        </w:rPr>
        <w:t xml:space="preserve"> </w:t>
      </w:r>
      <w:r>
        <w:rPr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</w:p>
    <w:p>
      <w:pPr>
        <w:pStyle w:val="Normal"/>
        <w:widowControl w:val="false"/>
        <w:autoSpaceDE w:val="false"/>
        <w:ind w:start="0" w:end="0" w:firstLine="540"/>
        <w:jc w:val="end"/>
        <w:rPr/>
      </w:pPr>
      <w:r>
        <w:rPr>
          <w:i w:val="false"/>
          <w:iCs w:val="false"/>
          <w:sz w:val="28"/>
          <w:szCs w:val="28"/>
          <w:u w:val="none"/>
        </w:rPr>
        <w:t xml:space="preserve">                                                         </w:t>
      </w:r>
      <w:r>
        <w:rPr>
          <w:i w:val="false"/>
          <w:iCs w:val="false"/>
          <w:sz w:val="28"/>
          <w:szCs w:val="28"/>
          <w:u w:val="none"/>
        </w:rPr>
        <w:t>от «22» июня 2021 г.  №33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Normal"/>
        <w:widowControl w:val="false"/>
        <w:shd w:fill="FFFFFF" w:val="clear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  <w:br/>
        <w:t>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значения"</w:t>
      </w:r>
    </w:p>
    <w:p>
      <w:pPr>
        <w:pStyle w:val="Normal"/>
        <w:widowControl w:val="false"/>
        <w:shd w:fill="FFFFFF" w:val="clear"/>
        <w:ind w:start="0" w:end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fill="FFFFFF" w:val="clear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Style28"/>
        <w:widowControl w:val="false"/>
        <w:ind w:start="0" w:end="0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8"/>
        <w:widowControl w:val="false"/>
        <w:ind w:start="0" w:end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Предмет регулирования</w:t>
      </w:r>
    </w:p>
    <w:p>
      <w:pPr>
        <w:pStyle w:val="Normal"/>
        <w:ind w:start="0" w:end="0" w:firstLine="720"/>
        <w:jc w:val="both"/>
        <w:rPr/>
      </w:pPr>
      <w:r>
        <w:rPr>
          <w:bCs/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административный регламент устанавливает порядок предоставления муниципальной услуги 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 (далее – муниципальная услуга) </w:t>
        <w:br/>
        <w:t xml:space="preserve">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>
        <w:rPr>
          <w:rFonts w:cs="Times New Roman" w:ascii="Times New Roman" w:hAnsi="Times New Roman"/>
          <w:sz w:val="28"/>
          <w:szCs w:val="28"/>
          <w:lang w:val="ru-RU"/>
        </w:rPr>
        <w:t>администрацией Усть-Погожинского сельского поселения</w:t>
      </w:r>
      <w:r>
        <w:rPr>
          <w:sz w:val="28"/>
          <w:szCs w:val="28"/>
        </w:rPr>
        <w:t>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1.3.1.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Сведения о месте нахождения, контактных телефонах и графике работы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администрации Усть-Погожинского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Усть-Погожинского сельского поселения (далее - администрация), расположена по адресу: 404025, Волгоградская область, Дубовский район, село Усть-Погожье, ул. Центральная, 73.  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График работы администрации Усть-Погожинского сельского поселения: 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понедельник - четверг: с 8.00 до 17.00 часов;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пятница: не приемный день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перерыв на обед: с 12.00 до 13.00 часов.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Приемные дни (часы):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 понедельник – среда: с 8.00 до 12.00 часов;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- четверг: с 14.00 до 16.00 часов. 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- суббота, воскресенье – выходные дни. 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Контакты: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телефоны: (84458) 7-51-73, факс 7-51-73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- адрес электронной почты –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ust-pogozhinskogosea@yandex.ru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keepNext w:val="false"/>
        <w:keepLines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официального сайта администрации Усть-Погожинского сельского поселения в сети Интернет: http://усть-погожье34.рф/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непосредственно в 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Усть-Погожинского сельского поселения </w:t>
      </w:r>
      <w:r>
        <w:rPr>
          <w:sz w:val="28"/>
          <w:szCs w:val="28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>
        <w:rPr>
          <w:rFonts w:cs="Times New Roman" w:ascii="Times New Roman" w:hAnsi="Times New Roman"/>
          <w:sz w:val="28"/>
          <w:szCs w:val="28"/>
        </w:rPr>
        <w:t>администрации Усть-Погожинского сельского поселения)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по почте, в том числе электронной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ust-pogozhinskogosea@yandex.ru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), в случае письменного обращения заявителя;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в сети Интернет на официальном сайте </w:t>
      </w:r>
      <w:r>
        <w:rPr>
          <w:rFonts w:cs="Times New Roman" w:ascii="Times New Roman" w:hAnsi="Times New Roman"/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(</w:t>
      </w:r>
      <w:r>
        <w:rPr>
          <w:rFonts w:cs="Arial" w:ascii="Arial" w:hAnsi="Arial"/>
          <w:sz w:val="24"/>
          <w:szCs w:val="24"/>
        </w:rPr>
        <w:t>http://усть-погожье34.рф/</w:t>
      </w:r>
      <w:r>
        <w:rPr>
          <w:sz w:val="28"/>
          <w:szCs w:val="28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- 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значения".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2.2. Муниципальная услуга предоставляется </w:t>
      </w:r>
      <w:r>
        <w:rPr>
          <w:rFonts w:cs="Times New Roman" w:ascii="Times New Roman" w:hAnsi="Times New Roman"/>
          <w:sz w:val="28"/>
          <w:szCs w:val="28"/>
        </w:rPr>
        <w:t>администрацией Усть-Погожинского сельского поселения</w:t>
      </w:r>
      <w:r>
        <w:rPr>
          <w:sz w:val="28"/>
          <w:szCs w:val="28"/>
        </w:rPr>
        <w:t xml:space="preserve"> (далее – уполномоченный орган).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 Результатом предоставления муниципальной услуги является:</w:t>
      </w:r>
    </w:p>
    <w:p>
      <w:pPr>
        <w:pStyle w:val="Normal"/>
        <w:widowControl w:val="false"/>
        <w:numPr>
          <w:ilvl w:val="0"/>
          <w:numId w:val="0"/>
        </w:numPr>
        <w:ind w:start="0" w:end="0" w:firstLine="709"/>
        <w:jc w:val="both"/>
        <w:rPr/>
      </w:pPr>
      <w:bookmarkStart w:id="0" w:name="_Hlk61429650"/>
      <w:bookmarkEnd w:id="0"/>
      <w:r>
        <w:rPr>
          <w:spacing w:val="-1"/>
          <w:sz w:val="28"/>
          <w:szCs w:val="28"/>
        </w:rPr>
        <w:t>- письмо 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согласовании </w:t>
      </w:r>
      <w:r>
        <w:rPr>
          <w:sz w:val="28"/>
          <w:szCs w:val="28"/>
        </w:rPr>
        <w:t>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– письмо о согласовании размещения инженерных коммуникаций в границах полос отвода)</w:t>
      </w:r>
      <w:r>
        <w:rPr/>
        <w:t xml:space="preserve"> </w:t>
      </w:r>
      <w:r>
        <w:rPr>
          <w:sz w:val="28"/>
          <w:szCs w:val="28"/>
        </w:rPr>
        <w:t>с приложением проекта договора на прокладку, перенос, переустройство инженерных коммуникаций, их эксплуатацию в границах полосы отвода автомобильной дороги общего пользования местного значения, содержащего технические требования и условия, подлежащие обязательному исполнению владельцами инженерных коммуникаций (далее – проект договора на прокладку, перенос, переустройство инженерных коммуникаций);</w:t>
      </w:r>
    </w:p>
    <w:p>
      <w:pPr>
        <w:pStyle w:val="Normal"/>
        <w:widowControl w:val="false"/>
        <w:numPr>
          <w:ilvl w:val="0"/>
          <w:numId w:val="0"/>
        </w:numPr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– письмо об отказе в согласовании размещения инженерных коммуникаций в границах полос отвода);</w:t>
      </w:r>
    </w:p>
    <w:p>
      <w:pPr>
        <w:pStyle w:val="Normal"/>
        <w:widowControl w:val="false"/>
        <w:numPr>
          <w:ilvl w:val="0"/>
          <w:numId w:val="0"/>
        </w:numPr>
        <w:ind w:start="0" w:end="0" w:firstLine="709"/>
        <w:jc w:val="both"/>
        <w:rPr/>
      </w:pPr>
      <w:r>
        <w:rPr>
          <w:sz w:val="28"/>
          <w:szCs w:val="28"/>
        </w:rPr>
        <w:t xml:space="preserve">- письмо о </w:t>
      </w:r>
      <w:bookmarkStart w:id="1" w:name="_Hlk61426569"/>
      <w:r>
        <w:rPr>
          <w:sz w:val="28"/>
          <w:szCs w:val="28"/>
        </w:rPr>
        <w:t xml:space="preserve">выдаче согласия </w:t>
      </w:r>
      <w:bookmarkEnd w:id="1"/>
      <w:r>
        <w:rPr>
          <w:sz w:val="28"/>
          <w:szCs w:val="28"/>
        </w:rPr>
        <w:t>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 (далее – письмо о выдаче согласия на прокладку перенос или переустройство инженерных коммуникаций, их эксплуатацию);</w:t>
      </w:r>
    </w:p>
    <w:p>
      <w:pPr>
        <w:pStyle w:val="Normal"/>
        <w:widowControl w:val="false"/>
        <w:numPr>
          <w:ilvl w:val="0"/>
          <w:numId w:val="0"/>
        </w:numPr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об отказе в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 (далее – письмо об отказе в выдаче согласия на прокладку перенос или переустройство инженерных коммуникаций, их эксплуатацию).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bookmarkStart w:id="2" w:name="_Hlk61429650"/>
      <w:bookmarkEnd w:id="2"/>
      <w:r>
        <w:rPr>
          <w:sz w:val="28"/>
          <w:szCs w:val="28"/>
        </w:rPr>
        <w:t>2.4. Срок предоставления муниципальной услуги.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pacing w:val="-1"/>
          <w:sz w:val="28"/>
          <w:szCs w:val="28"/>
        </w:rPr>
        <w:t xml:space="preserve">Письмо о согласовании размещения инженерных коммуникаций в границах полос отвода </w:t>
      </w:r>
      <w:r>
        <w:rPr>
          <w:sz w:val="28"/>
          <w:szCs w:val="28"/>
        </w:rPr>
        <w:t>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выдается (направляется) уполномоченным органом заявителю в течение тридцати дней со дня поступления указанного заявления</w:t>
      </w:r>
      <w:r>
        <w:rPr>
          <w:rStyle w:val="Style18"/>
          <w:color w:val="FF0000"/>
          <w:sz w:val="28"/>
          <w:szCs w:val="28"/>
        </w:rPr>
        <w:t>.</w:t>
      </w:r>
      <w:r>
        <w:rPr>
          <w:rStyle w:val="Style18"/>
          <w:color w:val="FF0000"/>
          <w:position w:val="0"/>
          <w:sz w:val="28"/>
          <w:sz w:val="28"/>
          <w:szCs w:val="28"/>
          <w:vertAlign w:val="baseline"/>
        </w:rPr>
        <w:t>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>Гражданский кодекс Российской Федерации (ч. ч. 1, 2) (</w:t>
      </w:r>
      <w:hyperlink r:id="rId3">
        <w:r>
          <w:rPr>
            <w:rStyle w:val="InternetLink"/>
            <w:sz w:val="28"/>
            <w:szCs w:val="28"/>
          </w:rPr>
          <w:t>ч. 1</w:t>
        </w:r>
      </w:hyperlink>
      <w:r>
        <w:rPr>
          <w:sz w:val="28"/>
          <w:szCs w:val="28"/>
        </w:rPr>
        <w:t xml:space="preserve"> – "Собрание законодательства Российской Федерации", 05.12.1994, № 32, ст. 3301; "Российская газета", 08.12.1994, № 238-239; </w:t>
      </w:r>
      <w:hyperlink r:id="rId4">
        <w:r>
          <w:rPr>
            <w:rStyle w:val="InternetLink"/>
            <w:sz w:val="28"/>
            <w:szCs w:val="28"/>
          </w:rPr>
          <w:t>ч. 2</w:t>
        </w:r>
      </w:hyperlink>
      <w:r>
        <w:rPr>
          <w:sz w:val="28"/>
          <w:szCs w:val="28"/>
        </w:rPr>
        <w:t xml:space="preserve"> – "Российская газета", 06.02.1996, № 23, 07.02.1996, № 24, 08.02.1996, № 25, 10.02.1996, № 27; "Собрание законодательства Российской Федерации", 29.01.1996, № 5, ст. 410);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Федеральный </w:t>
      </w:r>
      <w:hyperlink r:id="rId5">
        <w:r>
          <w:rPr>
            <w:rStyle w:val="InternetLink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>
      <w:pPr>
        <w:pStyle w:val="Normal"/>
        <w:autoSpaceDE w:val="false"/>
        <w:ind w:start="0" w:end="0" w:firstLine="708"/>
        <w:jc w:val="both"/>
        <w:rPr/>
      </w:pPr>
      <w:r>
        <w:rPr>
          <w:sz w:val="28"/>
          <w:szCs w:val="28"/>
        </w:rPr>
        <w:t>Постановление Правительства Российской Федерации от 25.06.2012 № 634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Устав Усть-Погожинского сельского поселения</w:t>
      </w:r>
      <w:r>
        <w:rPr>
          <w:i/>
          <w:sz w:val="28"/>
          <w:szCs w:val="28"/>
          <w:u w:val="single"/>
        </w:rPr>
        <w:t>.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заявителем</w:t>
      </w:r>
      <w:r>
        <w:rPr>
          <w:rStyle w:val="FootnoteCharacters"/>
          <w:rStyle w:val="FootnoteAnchor"/>
          <w:color w:val="FF0000"/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start="0" w:end="0" w:firstLine="709"/>
        <w:jc w:val="both"/>
        <w:rPr/>
      </w:pPr>
      <w:r>
        <w:rPr>
          <w:sz w:val="28"/>
          <w:szCs w:val="28"/>
        </w:rPr>
        <w:t xml:space="preserve">1) </w:t>
      </w:r>
      <w:hyperlink w:anchor="Par330">
        <w:r>
          <w:rPr>
            <w:rStyle w:val="InternetLink"/>
            <w:sz w:val="28"/>
            <w:szCs w:val="28"/>
          </w:rPr>
          <w:t xml:space="preserve">заявление </w:t>
        </w:r>
      </w:hyperlink>
      <w:r>
        <w:rPr>
          <w:sz w:val="28"/>
          <w:szCs w:val="28"/>
        </w:rPr>
        <w:t xml:space="preserve">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автомобильной дороги общего пользования местного значения или </w:t>
      </w:r>
      <w:r>
        <w:rPr>
          <w:color w:val="6B5E9B"/>
          <w:sz w:val="28"/>
          <w:szCs w:val="28"/>
        </w:rPr>
        <w:t>з</w:t>
      </w:r>
      <w:hyperlink w:anchor="Par330">
        <w:r>
          <w:rPr>
            <w:rStyle w:val="InternetLink"/>
            <w:sz w:val="28"/>
            <w:szCs w:val="28"/>
          </w:rPr>
          <w:t>аявление</w:t>
        </w:r>
      </w:hyperlink>
      <w:r>
        <w:rPr>
          <w:sz w:val="28"/>
          <w:szCs w:val="28"/>
        </w:rPr>
        <w:t xml:space="preserve"> о выдаче согласия на прокладку, перенос или переустройство инженерных коммуникаций, их эксплуатацию в границах придорожных полос автомобильной дороги общего пользования местного значения (далее – заявление) по форме согласно приложению к настоящему административному регламенту*;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2) документ, удостоверяющий личность заявителя, являющегося физическим лицом, либо личность представителя физического или юридического лица, в случае обращения за получением муниципальной услуги представителя заявителя, и его копия;</w:t>
      </w:r>
      <w:r>
        <w:rPr>
          <w:rFonts w:eastAsia="Calibri;Century Gothic"/>
          <w:sz w:val="28"/>
          <w:szCs w:val="28"/>
        </w:rPr>
        <w:t xml:space="preserve"> 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план размещения объекта в границах придорожных полос автомобильной дороги в масштабе 1:1000 или 1:500.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Заявитель вправе представить по собственной инициативе следующие документы: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Единого государственного реестра юридических лиц о юридическом лице, являющемся заявителем;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>
        <w:rPr>
          <w:strike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</w:t>
        <w:br/>
        <w:t xml:space="preserve">"Об электронной подписи" (далее – Федеральный закон № 63-ФЗ), постановлением Правительства Российской Федерации от 25.06.2012 </w:t>
        <w:br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>
      <w:pPr>
        <w:pStyle w:val="Normal"/>
        <w:widowControl w:val="false"/>
        <w:ind w:start="0" w:end="0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>
      <w:pPr>
        <w:pStyle w:val="Normal"/>
        <w:autoSpaceDE w:val="false"/>
        <w:ind w:start="0" w:end="0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2.7. Уполномоченный орган не вправе требовать от заявителя:</w:t>
      </w:r>
    </w:p>
    <w:p>
      <w:pPr>
        <w:pStyle w:val="Normal"/>
        <w:numPr>
          <w:ilvl w:val="0"/>
          <w:numId w:val="0"/>
        </w:numPr>
        <w:ind w:start="0" w:end="0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numPr>
          <w:ilvl w:val="0"/>
          <w:numId w:val="0"/>
        </w:numPr>
        <w:ind w:start="0" w:end="0" w:firstLine="709"/>
        <w:jc w:val="both"/>
        <w:rPr/>
      </w:pPr>
      <w:r>
        <w:rPr>
          <w:rFonts w:eastAsia="Calibri;Century Gothic"/>
          <w:sz w:val="28"/>
          <w:szCs w:val="28"/>
        </w:rPr>
        <w:t>2)</w:t>
      </w:r>
      <w:r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>
        <w:rPr>
          <w:rFonts w:eastAsia="Calibri;Century Gothic"/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ind w:start="0" w:end="0" w:firstLine="709"/>
        <w:jc w:val="both"/>
        <w:rPr/>
      </w:pPr>
      <w:r>
        <w:rPr>
          <w:rFonts w:eastAsia="Calibri;Century Gothic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>
        <w:r>
          <w:rPr>
            <w:rStyle w:val="InternetLink"/>
            <w:rFonts w:eastAsia="Calibri;Century Gothic"/>
            <w:sz w:val="28"/>
            <w:szCs w:val="28"/>
          </w:rPr>
          <w:t>части 1 статьи 9</w:t>
        </w:r>
      </w:hyperlink>
      <w:r>
        <w:rPr>
          <w:rFonts w:eastAsia="Calibri;Century Gothic"/>
          <w:sz w:val="28"/>
          <w:szCs w:val="28"/>
        </w:rPr>
        <w:t xml:space="preserve"> Федерального закона № 210-ФЗ;</w:t>
      </w:r>
    </w:p>
    <w:p>
      <w:pPr>
        <w:pStyle w:val="Normal"/>
        <w:numPr>
          <w:ilvl w:val="0"/>
          <w:numId w:val="0"/>
        </w:numPr>
        <w:ind w:start="0" w:end="0" w:firstLine="709"/>
        <w:jc w:val="both"/>
        <w:rPr/>
      </w:pPr>
      <w:r>
        <w:rPr>
          <w:rFonts w:eastAsia="Calibri;Century Gothic"/>
          <w:sz w:val="28"/>
          <w:szCs w:val="28"/>
        </w:rPr>
        <w:t>4)</w:t>
      </w:r>
      <w:r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eastAsia="Calibri;Century Gothic"/>
          <w:sz w:val="28"/>
          <w:szCs w:val="28"/>
        </w:rPr>
        <w:t>№ 210-ФЗ</w:t>
      </w:r>
      <w:r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rFonts w:eastAsia="Calibri;Century Gothic"/>
          <w:sz w:val="28"/>
          <w:szCs w:val="28"/>
        </w:rPr>
        <w:t>№ 210-ФЗ</w:t>
      </w:r>
      <w:r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7">
        <w:r>
          <w:rPr>
            <w:rStyle w:val="InternetLink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№ 63-ФЗ условий признания ее действительности.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pacing w:val="-1"/>
          <w:sz w:val="28"/>
          <w:szCs w:val="28"/>
        </w:rPr>
        <w:t xml:space="preserve">2.9. </w:t>
      </w:r>
      <w:r>
        <w:rPr>
          <w:rFonts w:eastAsia="Calibri;Century Gothic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;Century Gothic"/>
          <w:sz w:val="28"/>
          <w:szCs w:val="28"/>
        </w:rPr>
        <w:t xml:space="preserve"> услуги. </w:t>
      </w:r>
    </w:p>
    <w:p>
      <w:pPr>
        <w:pStyle w:val="Normal"/>
        <w:widowControl w:val="false"/>
        <w:ind w:start="0" w:end="0" w:firstLine="709"/>
        <w:jc w:val="both"/>
        <w:rPr/>
      </w:pPr>
      <w:r>
        <w:rPr>
          <w:spacing w:val="-1"/>
          <w:sz w:val="28"/>
          <w:szCs w:val="28"/>
        </w:rPr>
        <w:t>2.9.1. О</w:t>
      </w:r>
      <w:r>
        <w:rPr>
          <w:sz w:val="28"/>
          <w:szCs w:val="28"/>
        </w:rPr>
        <w:t xml:space="preserve">снования для </w:t>
      </w:r>
      <w:r>
        <w:rPr>
          <w:rFonts w:eastAsia="Calibri;Century Gothic"/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муниципальной услуги отсутствуют.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 для отказа в предоставлении муниципальной услуги: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отказывает в согласовании размещения инженерных коммуникаций в границах полос отвода или  отказывает в выдаче согласия на размещение инженерных коммуникаций  в границах  придорожных полос в случае, если расположение инженерных коммуникаций не обеспечивает возможность выполнения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и подлежащих обязательному исполнению.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Муниципальная услуга предоставляется  бесплатно.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Срок регистрации заявления и прилагаемых к нему документов составляет: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приеме – не более 15 минут.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заявления и документов по почте, посредством информационных систем, МФЦ – 1 рабочий день.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rFonts w:cs="Arial;Times New Roman"/>
          <w:sz w:val="28"/>
          <w:szCs w:val="28"/>
        </w:rPr>
        <w:t xml:space="preserve">2.13. </w:t>
      </w:r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2.13.1. Требования к помещениям, в которых предоставляется муниципальная услуга.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8">
        <w:r>
          <w:rPr>
            <w:rStyle w:val="InternetLink"/>
            <w:sz w:val="28"/>
            <w:szCs w:val="28"/>
          </w:rPr>
          <w:t>правилам и нормативам</w:t>
        </w:r>
      </w:hyperlink>
      <w:r>
        <w:rPr>
          <w:sz w:val="28"/>
          <w:szCs w:val="28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помещений оборудуются соответствующими указателями.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2.13.2. Требования к местам ожидания.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2.13.3. Требования к местам приема заявителей.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2.13.4. Требования к информационным стендам.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административного регламента;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исполнения муниципальной услуги;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образцы документов для заполнения;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>
      <w:pPr>
        <w:pStyle w:val="Normal"/>
        <w:widowControl w:val="false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телефоны;</w:t>
      </w:r>
    </w:p>
    <w:p>
      <w:pPr>
        <w:pStyle w:val="Normal"/>
        <w:widowControl w:val="false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адреса электронной почты и адреса Интернет-сайтов;</w:t>
      </w:r>
    </w:p>
    <w:p>
      <w:pPr>
        <w:pStyle w:val="Normal"/>
        <w:widowControl w:val="false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</w:t>
      </w:r>
      <w:r>
        <w:rPr>
          <w:rFonts w:cs="Arial;Times New Roman"/>
          <w:sz w:val="28"/>
          <w:szCs w:val="28"/>
        </w:rPr>
        <w:t xml:space="preserve">государственных и муниципальных услуг, Региональном портале государственных и муниципальных услуг, </w:t>
      </w:r>
      <w:r>
        <w:rPr>
          <w:sz w:val="28"/>
          <w:szCs w:val="28"/>
        </w:rPr>
        <w:t>а также на официальном сайте уполномоченного органа (</w:t>
      </w:r>
      <w:r>
        <w:rPr>
          <w:rFonts w:cs="Arial" w:ascii="Arial" w:hAnsi="Arial"/>
          <w:sz w:val="24"/>
          <w:szCs w:val="24"/>
        </w:rPr>
        <w:t>http://усть-погожье34.рф/</w:t>
      </w:r>
      <w:r>
        <w:rPr>
          <w:sz w:val="28"/>
          <w:szCs w:val="28"/>
        </w:rPr>
        <w:t>).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беспрепятственный вход инвалидов в помещение и выход из него;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допуск сурдопереводчика и тифлосурдопереводчика;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>
      <w:pPr>
        <w:pStyle w:val="Normal"/>
        <w:autoSpaceDE w:val="false"/>
        <w:ind w:start="0" w:end="-16" w:firstLine="709"/>
        <w:jc w:val="both"/>
        <w:rPr/>
      </w:pPr>
      <w:r>
        <w:rPr>
          <w:sz w:val="28"/>
          <w:szCs w:val="28"/>
        </w:rPr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i w:val="false"/>
          <w:iCs w:val="false"/>
          <w:sz w:val="28"/>
          <w:szCs w:val="28"/>
          <w:u w:val="none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и должностных лиц</w:t>
      </w:r>
      <w:r>
        <w:rPr>
          <w:bCs/>
          <w:i/>
          <w:sz w:val="28"/>
          <w:szCs w:val="28"/>
        </w:rPr>
        <w:t xml:space="preserve"> </w:t>
      </w:r>
      <w:r>
        <w:rPr>
          <w:bCs/>
          <w:i w:val="false"/>
          <w:iCs w:val="false"/>
          <w:sz w:val="28"/>
          <w:szCs w:val="28"/>
          <w:u w:val="none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. </w:t>
      </w:r>
    </w:p>
    <w:p>
      <w:pPr>
        <w:pStyle w:val="Normal"/>
        <w:autoSpaceDE w:val="false"/>
        <w:ind w:start="0" w:end="-16" w:firstLine="709"/>
        <w:jc w:val="both"/>
        <w:rPr>
          <w:rFonts w:eastAsia="Calibri;Century Gothic"/>
          <w:strike/>
          <w:sz w:val="28"/>
          <w:szCs w:val="28"/>
        </w:rPr>
      </w:pPr>
      <w:r>
        <w:rPr>
          <w:sz w:val="28"/>
          <w:szCs w:val="28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  <w:r>
        <w:rPr>
          <w:rStyle w:val="FootnoteCharacters"/>
          <w:rStyle w:val="FootnoteAnchor"/>
          <w:color w:val="FF0000"/>
          <w:sz w:val="28"/>
          <w:szCs w:val="28"/>
          <w:vertAlign w:val="superscript"/>
        </w:rPr>
        <w:footnoteReference w:id="3"/>
      </w:r>
    </w:p>
    <w:p>
      <w:pPr>
        <w:pStyle w:val="Normal"/>
        <w:shd w:fill="FFFFFF" w:val="clear"/>
        <w:ind w:start="0" w:end="0" w:firstLine="709"/>
        <w:jc w:val="center"/>
        <w:rPr>
          <w:rFonts w:eastAsia="Calibri;Century Gothic"/>
          <w:strike/>
          <w:sz w:val="28"/>
          <w:szCs w:val="28"/>
        </w:rPr>
      </w:pPr>
      <w:r>
        <w:rPr>
          <w:rFonts w:eastAsia="Calibri;Century Gothic"/>
          <w:strike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8"/>
          <w:szCs w:val="28"/>
        </w:rPr>
        <w:t xml:space="preserve">3. </w:t>
      </w:r>
      <w:r>
        <w:rPr>
          <w:rFonts w:eastAsia="Calibri;Century Gothic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>
      <w:pPr>
        <w:pStyle w:val="Normal"/>
        <w:widowControl w:val="false"/>
        <w:ind w:start="0" w:end="0" w:firstLine="709"/>
        <w:jc w:val="center"/>
        <w:rPr>
          <w:rFonts w:eastAsia="Calibri;Century Gothic"/>
          <w:b/>
          <w:b/>
          <w:sz w:val="28"/>
          <w:szCs w:val="28"/>
        </w:rPr>
      </w:pPr>
      <w:r>
        <w:rPr>
          <w:rFonts w:eastAsia="Calibri;Century Gothic"/>
          <w:b/>
          <w:sz w:val="28"/>
          <w:szCs w:val="28"/>
        </w:rPr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заявления, принятие решения по итогам рассмотрения; направление (вручение)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направление (вручение) письма о выдаче (об отказе в выдаче) согласия на прокладку перенос или переустройство инженерных коммуникаций, их эксплуатацию.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>
        <w:rPr>
          <w:rFonts w:eastAsia="Calibri;Century Gothic"/>
          <w:sz w:val="28"/>
          <w:szCs w:val="28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услуги, или специалистом МФЦ, осуществляющим прием документов, а подлинники документов возвращаются гражданину.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>
        <w:rPr>
          <w:iCs/>
          <w:sz w:val="28"/>
          <w:szCs w:val="28"/>
        </w:rPr>
        <w:t>уполномоченный орган осуществляется не позднее 1 рабочего дня, следующего за днем его приема в МФЦ.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3.1.4.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При поступлении заявления и прилагаемых к нему документов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3.1.6.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3.1.7. </w:t>
      </w:r>
      <w:r>
        <w:rPr>
          <w:rFonts w:eastAsia="Calibri;Century Gothic"/>
          <w:sz w:val="28"/>
          <w:szCs w:val="28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9">
        <w:r>
          <w:rPr>
            <w:rStyle w:val="InternetLink"/>
            <w:sz w:val="28"/>
            <w:szCs w:val="28"/>
          </w:rPr>
          <w:t>статьи 11</w:t>
        </w:r>
      </w:hyperlink>
      <w:r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3.1.8. Максимальный срок исполнения административной процедуры: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документов осуществляется: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приеме – не более 15 минут.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заявления и документов по почте, посредством информационных систем, МФЦ – 1 рабочий день.</w:t>
      </w:r>
    </w:p>
    <w:p>
      <w:pPr>
        <w:pStyle w:val="Normal"/>
        <w:ind w:start="0" w:end="0" w:firstLine="720"/>
        <w:jc w:val="both"/>
        <w:rPr/>
      </w:pPr>
      <w:r>
        <w:rPr>
          <w:iCs/>
          <w:sz w:val="28"/>
          <w:szCs w:val="28"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>
        <w:rPr>
          <w:rFonts w:eastAsia="Calibri;Century Gothic"/>
          <w:sz w:val="28"/>
          <w:szCs w:val="28"/>
        </w:rPr>
        <w:t>в течение 1 рабочего дня со дня их регистрации.</w:t>
      </w:r>
    </w:p>
    <w:p>
      <w:pPr>
        <w:pStyle w:val="Normal"/>
        <w:ind w:start="0" w:end="0" w:firstLine="720"/>
        <w:jc w:val="both"/>
        <w:rPr/>
      </w:pPr>
      <w:r>
        <w:rPr>
          <w:iCs/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>
        <w:rPr>
          <w:iCs/>
          <w:sz w:val="28"/>
          <w:szCs w:val="28"/>
        </w:rPr>
        <w:t xml:space="preserve">направляется в течение 3 дней со дня </w:t>
      </w:r>
      <w:r>
        <w:rPr>
          <w:sz w:val="28"/>
          <w:szCs w:val="28"/>
        </w:rPr>
        <w:t>завершения проведения такой проверки.</w:t>
      </w:r>
    </w:p>
    <w:p>
      <w:pPr>
        <w:pStyle w:val="Normal"/>
        <w:suppressAutoHyphens w:val="tru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 Результатом выполнения административной процедуры является:</w:t>
      </w:r>
    </w:p>
    <w:p>
      <w:pPr>
        <w:pStyle w:val="Normal"/>
        <w:suppressAutoHyphens w:val="tru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заявления, выдача (направление) заявителю расписки в получении заявления и приложенных к нему документов (уведомления о получении заявления);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- выдача (направление) письма об отказе в приеме документов (</w:t>
      </w:r>
      <w:r>
        <w:rPr>
          <w:iCs/>
          <w:sz w:val="28"/>
          <w:szCs w:val="28"/>
        </w:rPr>
        <w:t xml:space="preserve">уведомления </w:t>
      </w:r>
      <w:r>
        <w:rPr>
          <w:sz w:val="28"/>
          <w:szCs w:val="28"/>
        </w:rPr>
        <w:t>об отказе в приеме к рассмотрению заявления).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0">
        <w:r>
          <w:rPr>
            <w:rStyle w:val="InternetLink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3.2.3. Максимальный срок выполнения административной процедуры – 1 рабочий день со дня регистрации заявления.</w:t>
      </w:r>
      <w:r>
        <w:rPr>
          <w:sz w:val="20"/>
          <w:szCs w:val="20"/>
        </w:rPr>
        <w:t xml:space="preserve">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3.3. Рассмотрение заявления, принятие решения по итогам рассмотрения; направление (вручение)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направление (вручение) письма о выдаче (об отказе в выдаче) согласия на прокладку перенос или переустройство инженерных коммуникаций, их эксплуатацию.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bCs/>
          <w:sz w:val="28"/>
          <w:szCs w:val="28"/>
        </w:rPr>
        <w:t>и выявляет наличие (отсутствие) о</w:t>
      </w:r>
      <w:r>
        <w:rPr>
          <w:sz w:val="28"/>
          <w:szCs w:val="28"/>
        </w:rPr>
        <w:t>снований для отказа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отказа в выдаче согласия на прокладку, перенос или переустройство инженерных коммуникаций, их эскплуатацию в границах придорожных полос автомобильных дорог, предусмотренных пунктом 2.9.2 настоящего административного регламента.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подготавливает проект уведомления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уведомления отказе в выдаче согласия на прокладку, перенос или переустройство инженерных коммуникаций, их эскплуатацию в границах придорожных полос автомобильных дорог с указанием причин в соответствии с </w:t>
      </w:r>
      <w:hyperlink w:anchor="Par43">
        <w:r>
          <w:rPr>
            <w:rStyle w:val="InternetLink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2.9.2 настоящего административного регламента.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готовит проект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 выдаче согласия на прокладку перенос или переустройство инженерных коммуникаций, их эксплуатацию.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 Проект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об отказе в согласовании размещения инженерных коммуникаций в границах полос отвода, проект письма о выдаче (об отказе в выдаче) согласия на прокладку перенос или переустройство инженерных коммуникаций, их эксплуатацию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>
      <w:pPr>
        <w:pStyle w:val="Normal"/>
        <w:tabs>
          <w:tab w:val="left" w:pos="567" w:leader="none"/>
        </w:tabs>
        <w:ind w:start="0" w:end="0" w:firstLine="720"/>
        <w:jc w:val="both"/>
        <w:rPr>
          <w:sz w:val="28"/>
          <w:szCs w:val="28"/>
        </w:rPr>
      </w:pPr>
      <w:bookmarkStart w:id="3" w:name="_Hlk61873030"/>
      <w:bookmarkEnd w:id="3"/>
      <w:r>
        <w:rPr>
          <w:sz w:val="28"/>
          <w:szCs w:val="28"/>
        </w:rPr>
        <w:t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подписывает их в случае отсутствия замечаний.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Подписанные документы, указанные в пункте 3.3.4 настоящего административного регламента, регистрируются должностным лицом уполномоченного органа, ответственным за предоставление муниципальной услуги, в установленном порядке.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bookmarkStart w:id="4" w:name="_Hlk61873030"/>
      <w:bookmarkEnd w:id="4"/>
      <w:r>
        <w:rPr>
          <w:sz w:val="28"/>
          <w:szCs w:val="28"/>
        </w:rPr>
        <w:t>3.3.7. В день подписания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об отказе в согласовании размещения инженерных коммуникаций в границах полос отвода, письма о выдаче (об отказе в выдаче) согласия на прокладку перенос или переустройство инженерных коммуникаций, их эксплуатацию должностное лицо уполномоченного органа, ответственное за предоставление муниципальной услуги</w:t>
      </w:r>
      <w:r>
        <w:rPr>
          <w:sz w:val="22"/>
          <w:szCs w:val="22"/>
        </w:rPr>
        <w:t xml:space="preserve">, </w:t>
      </w:r>
      <w:r>
        <w:rPr>
          <w:sz w:val="28"/>
          <w:szCs w:val="28"/>
        </w:rPr>
        <w:t>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может быть выдано заявителю под роспись при наличии соответствующего указания в заявлении.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В случае поступления заявления через МФЦ должностное лицо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уполномоченного органа, ответственное за предоставление муниципальной услуги, осуществляет передачу </w:t>
      </w:r>
      <w:bookmarkStart w:id="5" w:name="_Hlk61873094"/>
      <w:r>
        <w:rPr>
          <w:sz w:val="28"/>
          <w:szCs w:val="28"/>
        </w:rPr>
        <w:t xml:space="preserve">указанных выше документов </w:t>
      </w:r>
      <w:bookmarkEnd w:id="5"/>
      <w:r>
        <w:rPr>
          <w:sz w:val="28"/>
          <w:szCs w:val="28"/>
        </w:rPr>
        <w:t xml:space="preserve">в МФЦ в день подписания указанного документа, </w:t>
      </w:r>
      <w:r>
        <w:rPr>
          <w:rFonts w:eastAsia="Calibri;Century Gothic"/>
          <w:sz w:val="28"/>
          <w:szCs w:val="28"/>
        </w:rPr>
        <w:t>если иной способ получения не указан заявителем</w:t>
      </w:r>
      <w:r>
        <w:rPr>
          <w:sz w:val="28"/>
          <w:szCs w:val="28"/>
        </w:rPr>
        <w:t xml:space="preserve">. 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>3.3.8. Максимальный срок выполнения административной процедуры - 5 дней</w:t>
      </w:r>
      <w:r>
        <w:rPr>
          <w:color w:val="FF0000"/>
          <w:sz w:val="28"/>
          <w:szCs w:val="28"/>
        </w:rPr>
        <w:t xml:space="preserve"> </w:t>
      </w:r>
      <w:bookmarkStart w:id="6" w:name="_Hlk61873137"/>
      <w:r>
        <w:rPr>
          <w:sz w:val="28"/>
          <w:szCs w:val="28"/>
        </w:rPr>
        <w:t>со дня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</w:t>
      </w:r>
      <w:bookmarkEnd w:id="6"/>
      <w:r>
        <w:rPr>
          <w:sz w:val="28"/>
          <w:szCs w:val="28"/>
        </w:rPr>
        <w:t>.</w:t>
      </w:r>
    </w:p>
    <w:p>
      <w:pPr>
        <w:pStyle w:val="Normal"/>
        <w:widowControl w:val="false"/>
        <w:tabs>
          <w:tab w:val="left" w:pos="1440" w:leader="none"/>
        </w:tabs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Результатом выполнения административной процедуры является:</w:t>
      </w:r>
    </w:p>
    <w:p>
      <w:pPr>
        <w:pStyle w:val="Normal"/>
        <w:widowControl w:val="false"/>
        <w:tabs>
          <w:tab w:val="left" w:pos="1440" w:leader="none"/>
        </w:tabs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(вручение) заявителю письма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 выдаче согласия на прокладку перенос или переустройство инженерных коммуникаций, их эксплуатацию;</w:t>
      </w:r>
    </w:p>
    <w:p>
      <w:pPr>
        <w:pStyle w:val="Normal"/>
        <w:widowControl w:val="false"/>
        <w:tabs>
          <w:tab w:val="left" w:pos="1440" w:leader="none"/>
        </w:tabs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(вручение) заявителю письма об отказе в согласовании размещения инженерных коммуникаций в границах полос отвода или письма об отказе в выдаче согласия на прокладку перенос или переустройство инженерных коммуникаций, их эксплуатацию.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Normal"/>
        <w:widowControl w:val="false"/>
        <w:autoSpaceDE w:val="false"/>
        <w:ind w:start="0" w:end="-16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4.1. Контроль за соблюдением </w:t>
      </w:r>
      <w:r>
        <w:rPr>
          <w:sz w:val="29"/>
          <w:szCs w:val="29"/>
        </w:rPr>
        <w:t>уполномоченного органа</w:t>
      </w:r>
      <w:r>
        <w:rPr>
          <w:sz w:val="28"/>
          <w:szCs w:val="28"/>
        </w:rPr>
        <w:t>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4.2.2. Внеплановых проверок соблюдения и исполнения должностными лицами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>4.5. Должностные лица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>4.6. Самостоятельной формой контроля за исполнением положений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</w:t>
      </w:r>
      <w:r>
        <w:rPr>
          <w:sz w:val="29"/>
          <w:szCs w:val="29"/>
        </w:rPr>
        <w:t>.</w:t>
      </w:r>
    </w:p>
    <w:p>
      <w:pPr>
        <w:pStyle w:val="Normal"/>
        <w:autoSpaceDE w:val="false"/>
        <w:ind w:start="0" w:end="-1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/>
      </w:pPr>
      <w:r>
        <w:rPr>
          <w:b/>
          <w:sz w:val="28"/>
          <w:szCs w:val="28"/>
        </w:rPr>
        <w:t xml:space="preserve">и действий (бездействия) уполномоченного органа, МФЦ, </w:t>
      </w:r>
      <w:r>
        <w:rPr>
          <w:b/>
          <w:bCs/>
          <w:sz w:val="28"/>
          <w:szCs w:val="28"/>
        </w:rPr>
        <w:t xml:space="preserve">организаций, указанных в </w:t>
      </w:r>
      <w:hyperlink r:id="rId11">
        <w:r>
          <w:rPr>
            <w:rStyle w:val="InternetLink"/>
            <w:b/>
            <w:bCs/>
            <w:sz w:val="28"/>
            <w:szCs w:val="28"/>
          </w:rPr>
          <w:t>части 1.1 статьи 16</w:t>
        </w:r>
      </w:hyperlink>
      <w:r>
        <w:rPr>
          <w:b/>
          <w:bCs/>
          <w:sz w:val="28"/>
          <w:szCs w:val="28"/>
        </w:rPr>
        <w:t xml:space="preserve"> Федерального закона № 210-ФЗ</w:t>
      </w:r>
      <w:r>
        <w:rPr>
          <w:b/>
          <w:bCs/>
          <w:color w:val="FF0000"/>
          <w:sz w:val="28"/>
          <w:szCs w:val="28"/>
          <w:vertAlign w:val="superscript"/>
        </w:rPr>
        <w:t xml:space="preserve"> </w:t>
      </w:r>
      <w:r>
        <w:rPr>
          <w:rStyle w:val="FootnoteCharacters"/>
          <w:rStyle w:val="FootnoteAnchor"/>
          <w:b/>
          <w:bCs/>
          <w:color w:val="FF0000"/>
          <w:sz w:val="28"/>
          <w:szCs w:val="28"/>
          <w:vertAlign w:val="superscript"/>
        </w:rPr>
        <w:footnoteReference w:id="4"/>
      </w:r>
      <w:r>
        <w:rPr>
          <w:b/>
          <w:bCs/>
          <w:sz w:val="28"/>
          <w:szCs w:val="28"/>
        </w:rPr>
        <w:t>, а также их должностных лиц, муниципальных служащих, работников</w:t>
      </w:r>
    </w:p>
    <w:p>
      <w:pPr>
        <w:pStyle w:val="Normal"/>
        <w:autoSpaceDE w:val="false"/>
        <w:ind w:start="0" w:end="-1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5.1. Заявитель может обратиться с жалобой на решения и действия (бездействие) уполномоченного органа, МФЦ, </w:t>
      </w:r>
      <w:r>
        <w:rPr>
          <w:bCs/>
          <w:sz w:val="28"/>
          <w:szCs w:val="28"/>
        </w:rPr>
        <w:t xml:space="preserve">организаций, указанных в </w:t>
      </w:r>
      <w:hyperlink r:id="rId12">
        <w:r>
          <w:rPr>
            <w:rStyle w:val="InternetLink"/>
            <w:bCs/>
            <w:sz w:val="28"/>
            <w:szCs w:val="28"/>
          </w:rPr>
          <w:t>части 1.1 статьи 16</w:t>
        </w:r>
      </w:hyperlink>
      <w:r>
        <w:rPr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  <w:r>
        <w:rPr>
          <w:sz w:val="28"/>
          <w:szCs w:val="28"/>
        </w:rPr>
        <w:t>,</w:t>
      </w:r>
      <w:r>
        <w:rPr>
          <w:rFonts w:cs="Arial;Times New Roman" w:ascii="Arial;Times New Roman" w:hAnsi="Arial;Times New Roman"/>
          <w:sz w:val="28"/>
          <w:szCs w:val="28"/>
        </w:rPr>
        <w:t xml:space="preserve"> </w:t>
      </w:r>
      <w:r>
        <w:rPr>
          <w:sz w:val="28"/>
          <w:szCs w:val="28"/>
        </w:rPr>
        <w:t>в том числе в следующих случаях: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>
        <w:r>
          <w:rPr>
            <w:rStyle w:val="InternetLink"/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>№ 210-ФЗ;</w:t>
      </w:r>
      <w:r>
        <w:rPr>
          <w:rStyle w:val="FootnoteCharacters"/>
          <w:rStyle w:val="FootnoteAnchor"/>
          <w:color w:val="FF0000"/>
          <w:sz w:val="28"/>
          <w:szCs w:val="28"/>
          <w:vertAlign w:val="superscript"/>
        </w:rPr>
        <w:footnoteReference w:id="5"/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№ 210-ФЗ</w:t>
      </w:r>
      <w:r>
        <w:rPr>
          <w:sz w:val="28"/>
          <w:szCs w:val="28"/>
        </w:rPr>
        <w:t>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Федерального закона </w:t>
        <w:br/>
        <w:t>№ 210-ФЗ</w:t>
      </w:r>
      <w:r>
        <w:rPr>
          <w:sz w:val="28"/>
          <w:szCs w:val="28"/>
        </w:rPr>
        <w:t>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6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>
          <w:rPr>
            <w:rStyle w:val="InternetLink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0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№ 210-ФЗ.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5.2. Жалоба подается в письменной форме на бумажном носителе, в электронной форме в у</w:t>
      </w:r>
      <w:r>
        <w:rPr>
          <w:rFonts w:cs="Times New Roman" w:ascii="Times New Roman" w:hAnsi="Times New Roman"/>
          <w:sz w:val="28"/>
          <w:szCs w:val="28"/>
        </w:rPr>
        <w:t>полномоченный орган, МФЦ, либо 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Администрацию Волгоградской области</w:t>
      </w:r>
      <w:r>
        <w:rPr>
          <w:rFonts w:cs="Times New Roman" w:ascii="Times New Roman" w:hAnsi="Times New Roman"/>
          <w:sz w:val="28"/>
          <w:szCs w:val="28"/>
        </w:rPr>
        <w:t>, являющийся учредителем МФЦ (далее - учредитель МФЦ), а также в организаци</w:t>
      </w:r>
      <w:r>
        <w:rPr>
          <w:sz w:val="28"/>
          <w:szCs w:val="28"/>
        </w:rPr>
        <w:t xml:space="preserve">и, предусмотренные </w:t>
      </w:r>
      <w:hyperlink r:id="rId21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Жалоба на решения и действия (бездействие)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должностного лица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3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1) наименование уполномоченного органа, должностного лица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органа, или муниципального служащего, МФЦ, его руководителя и (или) работника, организаций, предусмотренных </w:t>
      </w:r>
      <w:hyperlink r:id="rId24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25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работников;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26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работниками МФЦ, организаций, предусмотренных </w:t>
      </w:r>
      <w:hyperlink r:id="rId27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8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29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>
      <w:pPr>
        <w:pStyle w:val="Normal"/>
        <w:ind w:start="0" w:end="0" w:firstLine="720"/>
        <w:jc w:val="both"/>
        <w:rPr/>
      </w:pPr>
      <w:r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0">
        <w:r>
          <w:rPr>
            <w:rStyle w:val="InternetLink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>
      <w:pPr>
        <w:pStyle w:val="Normal"/>
        <w:ind w:start="0" w:end="0" w:firstLine="720"/>
        <w:jc w:val="both"/>
        <w:rPr/>
      </w:pPr>
      <w:r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1">
        <w:r>
          <w:rPr>
            <w:rStyle w:val="Internet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Normal"/>
        <w:ind w:start="0" w:end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2">
        <w:r>
          <w:rPr>
            <w:rStyle w:val="InternetLink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Основаниями для отказа в удовлетворении жалобы являются: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3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</w:t>
      </w:r>
      <w:r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>
        <w:rPr>
          <w:sz w:val="29"/>
          <w:szCs w:val="29"/>
        </w:rPr>
        <w:t>,</w:t>
      </w:r>
      <w:r>
        <w:rPr>
          <w:i/>
          <w:sz w:val="29"/>
          <w:szCs w:val="29"/>
        </w:rPr>
        <w:t xml:space="preserve"> </w:t>
      </w:r>
      <w:r>
        <w:rPr>
          <w:sz w:val="29"/>
          <w:szCs w:val="29"/>
        </w:rPr>
        <w:t xml:space="preserve">должностных лиц МФЦ, работников </w:t>
      </w:r>
      <w:r>
        <w:rPr>
          <w:sz w:val="28"/>
          <w:szCs w:val="28"/>
        </w:rPr>
        <w:t xml:space="preserve">организаций, предусмотренных </w:t>
      </w:r>
      <w:hyperlink r:id="rId34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>
      <w:pPr>
        <w:pStyle w:val="Normal"/>
        <w:ind w:start="0" w:end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ind w:start="0" w:end="-16" w:firstLine="72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</w:r>
    </w:p>
    <w:p>
      <w:pPr>
        <w:pStyle w:val="Normal"/>
        <w:autoSpaceDE w:val="false"/>
        <w:ind w:start="0" w:end="-16" w:firstLine="72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Примечание:</w:t>
      </w:r>
    </w:p>
    <w:p>
      <w:pPr>
        <w:pStyle w:val="Normal"/>
        <w:ind w:start="0" w:end="-16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* Форма заявления разрабатывается уполномоченным органом, с учетом требований законодательства Российской Федерации.</w:t>
      </w:r>
    </w:p>
    <w:sectPr>
      <w:headerReference w:type="default" r:id="rId35"/>
      <w:headerReference w:type="first" r:id="rId36"/>
      <w:footnotePr>
        <w:numFmt w:val="decimal"/>
      </w:footnotePr>
      <w:type w:val="nextPage"/>
      <w:pgSz w:w="11906" w:h="16838"/>
      <w:pgMar w:left="1559" w:right="987" w:header="708" w:top="979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0" w:characterSet="windows-1252"/>
    <w:family w:val="swiss"/>
    <w:pitch w:val="default"/>
  </w:font>
  <w:font w:name="Tahoma">
    <w:altName w:val="Arial"/>
    <w:charset w:val="cc" w:characterSet="windows-1251"/>
    <w:family w:val="swiss"/>
    <w:pitch w:val="variable"/>
  </w:font>
  <w:font w:name="Arial">
    <w:altName w:val="Times New Roman"/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altName w:val="Century Gothic"/>
    <w:charset w:val="cc" w:characterSet="windows-1251"/>
    <w:family w:val="swiss"/>
    <w:pitch w:val="variable"/>
  </w:font>
  <w:font w:name="Courier New">
    <w:altName w:val="Letter Gothic"/>
    <w:charset w:val="cc" w:characterSet="windows-1251"/>
    <w:family w:val="modern"/>
    <w:pitch w:val="default"/>
  </w:font>
  <w:font w:name="Times New Roman">
    <w:charset w:val="01"/>
    <w:family w:val="roman"/>
    <w:pitch w:val="variable"/>
  </w:font>
  <w:font w:name="Liberation Serif">
    <w:altName w:val="Times New Roman"/>
    <w:charset w:val="cc" w:characterSet="windows-125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jc w:val="both"/>
        <w:rPr>
          <w:rStyle w:val="Style18"/>
          <w:rFonts w:ascii="Liberation Serif;Times New Roman" w:hAnsi="Liberation Serif;Times New Roman" w:cs="Liberation Serif;Times New Roman"/>
        </w:rPr>
      </w:pPr>
      <w:r>
        <w:rPr>
          <w:rStyle w:val="FootnoteCharacters"/>
        </w:rPr>
        <w:footnoteRef/>
      </w:r>
      <w:r>
        <w:rPr/>
      </w:r>
    </w:p>
    <w:p>
      <w:pPr>
        <w:pStyle w:val="Footnote"/>
        <w:rPr>
          <w:color w:val="FF0000"/>
        </w:rPr>
      </w:pPr>
      <w:r>
        <w:rPr>
          <w:color w:val="FF0000"/>
        </w:rPr>
      </w:r>
    </w:p>
  </w:footnote>
  <w:footnote w:id="3">
    <w:p>
      <w:pPr>
        <w:pStyle w:val="Footnote"/>
        <w:jc w:val="both"/>
        <w:rPr>
          <w:rStyle w:val="Style18"/>
          <w:rFonts w:ascii="Liberation Serif;Times New Roman" w:hAnsi="Liberation Serif;Times New Roman" w:cs="Liberation Serif;Times New Roman"/>
        </w:rPr>
      </w:pPr>
      <w:r>
        <w:rPr>
          <w:rStyle w:val="FootnoteCharacters"/>
        </w:rPr>
        <w:footnoteRef/>
      </w:r>
      <w:r>
        <w:rPr/>
      </w:r>
    </w:p>
  </w:footnote>
  <w:footnote w:id="4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color w:val="FF0000"/>
        </w:rPr>
        <w:tab/>
        <w:t xml:space="preserve"> </w:t>
      </w:r>
      <w:r>
        <w:rPr>
          <w:color w:val="FF0000"/>
        </w:rPr>
        <w:t>Здесь и далее по тексту настоящего регламента о</w:t>
      </w:r>
      <w:r>
        <w:rPr>
          <w:bCs/>
          <w:color w:val="FF0000"/>
        </w:rPr>
        <w:t xml:space="preserve">рганизации, указанные в </w:t>
      </w:r>
      <w:hyperlink r:id="rId1">
        <w:r>
          <w:rPr>
            <w:rStyle w:val="InternetLink"/>
            <w:bCs/>
            <w:color w:val="FF0000"/>
          </w:rPr>
          <w:t>части 1.1 статьи 16</w:t>
        </w:r>
      </w:hyperlink>
      <w:r>
        <w:rPr>
          <w:bCs/>
          <w:color w:val="FF0000"/>
        </w:rPr>
        <w:t xml:space="preserve"> Федерального закона № 210-ФЗ, указываются при наличии таковых.</w:t>
      </w:r>
    </w:p>
  </w:footnote>
  <w:footnote w:id="5">
    <w:p>
      <w:pPr>
        <w:pStyle w:val="Normal"/>
        <w:autoSpaceDE w:val="false"/>
        <w:jc w:val="both"/>
        <w:rPr/>
      </w:pPr>
      <w:r>
        <w:rPr>
          <w:rStyle w:val="FootnoteCharacters"/>
        </w:rPr>
        <w:footnoteRef/>
      </w:r>
      <w:r>
        <w:rPr>
          <w:color w:val="FF0000"/>
        </w:rPr>
        <w:tab/>
        <w:t xml:space="preserve"> </w:t>
      </w:r>
      <w:r>
        <w:rPr>
          <w:color w:val="FF0000"/>
          <w:sz w:val="20"/>
          <w:szCs w:val="20"/>
        </w:rPr>
        <w:t>Указывается в случае, если предоставляемая в соответствии с настоящим регламентом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(часть 13 статьи 15.1 Федерального закона № 210-ФЗ).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25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</w:rPr>
    </w:lvl>
    <w:lvl w:ilvl="1">
      <w:start w:val="1"/>
      <w:numFmt w:val="none"/>
      <w:suff w:val="nothing"/>
      <w:lvlText w:val=""/>
      <w:lvlJc w:val="start"/>
      <w:pPr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start="0" w:end="-1" w:hanging="0"/>
      <w:jc w:val="center"/>
      <w:outlineLvl w:val="1"/>
    </w:pPr>
    <w:rPr>
      <w:b/>
      <w:color w:val="FF0000"/>
      <w:sz w:val="26"/>
      <w:szCs w:val="20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/>
      <w:bCs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5">
    <w:name w:val="Основной текст (5) + Не полужирный"/>
    <w:qFormat/>
    <w:rPr>
      <w:b/>
      <w:sz w:val="27"/>
      <w:shd w:fill="FFFFFF" w:val="clear"/>
    </w:rPr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Текст выноски Знак"/>
    <w:qFormat/>
    <w:rPr>
      <w:rFonts w:ascii="Tahoma;Arial" w:hAnsi="Tahoma;Arial" w:eastAsia="Times New Roman" w:cs="Tahoma;Arial"/>
      <w:sz w:val="16"/>
      <w:szCs w:val="16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color w:val="FF0000"/>
      <w:sz w:val="26"/>
    </w:rPr>
  </w:style>
  <w:style w:type="character" w:styleId="Style17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ConsPlusNormal">
    <w:name w:val="ConsPlusNormal Знак"/>
    <w:qFormat/>
    <w:rPr>
      <w:rFonts w:ascii="Arial;Times New Roman" w:hAnsi="Arial;Times New Roman" w:cs="Arial;Times New Roman"/>
      <w:lang w:val="ru-RU" w:bidi="ar-SA"/>
    </w:rPr>
  </w:style>
  <w:style w:type="character" w:styleId="InternetLink">
    <w:name w:val="Internet Link"/>
    <w:rPr>
      <w:color w:val="0000FF"/>
      <w:u w:val="single"/>
    </w:rPr>
  </w:style>
  <w:style w:type="character" w:styleId="Style18">
    <w:name w:val="Символ сноски"/>
    <w:qFormat/>
    <w:rPr>
      <w:vertAlign w:val="superscript"/>
    </w:rPr>
  </w:style>
  <w:style w:type="character" w:styleId="Style19">
    <w:name w:val="Текст сноски Знак"/>
    <w:qFormat/>
    <w:rPr>
      <w:rFonts w:ascii="Times New Roman" w:hAnsi="Times New Roman" w:eastAsia="Times New Roman" w:cs="Times New Roman"/>
    </w:rPr>
  </w:style>
  <w:style w:type="character" w:styleId="Style20">
    <w:name w:val="Знак примечания"/>
    <w:qFormat/>
    <w:rPr>
      <w:sz w:val="16"/>
      <w:szCs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Style21">
    <w:name w:val="Символ концевой сноски"/>
    <w:qFormat/>
    <w:rPr>
      <w:vertAlign w:val="superscript"/>
    </w:rPr>
  </w:style>
  <w:style w:type="character" w:styleId="WW">
    <w:name w:val="WW-Символ концевой сноски"/>
    <w:qFormat/>
    <w:rPr/>
  </w:style>
  <w:style w:type="character" w:styleId="StrongEmphasis">
    <w:name w:val="Strong Emphasis"/>
    <w:qFormat/>
    <w:rPr>
      <w:b/>
      <w:bCs/>
    </w:rPr>
  </w:style>
  <w:style w:type="character" w:styleId="EndnoteCharacters">
    <w:name w:val="End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2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Style27">
    <w:name w:val="Текст выноски"/>
    <w:basedOn w:val="Normal"/>
    <w:qFormat/>
    <w:pPr/>
    <w:rPr>
      <w:rFonts w:ascii="Tahoma;Arial" w:hAnsi="Tahoma;Arial" w:cs="Tahoma;Arial"/>
      <w:sz w:val="16"/>
      <w:szCs w:val="16"/>
      <w:lang w:val="en-US"/>
    </w:rPr>
  </w:style>
  <w:style w:type="paragraph" w:styleId="ConsPlusNormal1">
    <w:name w:val="ConsPlusNormal"/>
    <w:qFormat/>
    <w:pPr>
      <w:widowControl/>
      <w:suppressAutoHyphens w:val="true"/>
      <w:autoSpaceDE w:val="false"/>
      <w:bidi w:val="0"/>
    </w:pPr>
    <w:rPr>
      <w:rFonts w:ascii="Arial;Times New Roman" w:hAnsi="Arial;Times New Roman" w:eastAsia="Calibri;Century Gothic" w:cs="Arial;Times New Roman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;Century Gothic" w:hAnsi="Calibri;Century Gothic" w:eastAsia="Times New Roman" w:cs="Calibri;Century Gothic"/>
      <w:b/>
      <w:color w:val="auto"/>
      <w:sz w:val="22"/>
      <w:szCs w:val="20"/>
      <w:lang w:val="ru-RU" w:eastAsia="zh-CN" w:bidi="ar-SA"/>
    </w:rPr>
  </w:style>
  <w:style w:type="paragraph" w:styleId="Style28">
    <w:name w:val="Абзац списка"/>
    <w:basedOn w:val="Normal"/>
    <w:qFormat/>
    <w:pPr>
      <w:spacing w:before="0" w:after="0"/>
      <w:ind w:start="720" w:end="0" w:hanging="0"/>
      <w:contextualSpacing/>
    </w:pPr>
    <w:rPr/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;Letter Gothic" w:hAnsi="Courier New;Letter Gothic" w:eastAsia="Times New Roman" w:cs="Courier New;Letter Gothic"/>
      <w:color w:val="auto"/>
      <w:sz w:val="20"/>
      <w:szCs w:val="20"/>
      <w:lang w:val="ru-RU" w:eastAsia="zh-CN" w:bidi="ar-SA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Style29">
    <w:name w:val="Схема документа"/>
    <w:basedOn w:val="Normal"/>
    <w:qFormat/>
    <w:pPr>
      <w:shd w:fill="000080" w:val="clear"/>
    </w:pPr>
    <w:rPr>
      <w:rFonts w:ascii="Tahoma;Arial" w:hAnsi="Tahoma;Arial" w:cs="Tahoma;Arial"/>
      <w:sz w:val="20"/>
      <w:szCs w:val="20"/>
    </w:rPr>
  </w:style>
  <w:style w:type="paragraph" w:styleId="Style30">
    <w:name w:val="Текст примечания"/>
    <w:basedOn w:val="Normal"/>
    <w:qFormat/>
    <w:pPr/>
    <w:rPr>
      <w:sz w:val="20"/>
      <w:szCs w:val="20"/>
    </w:rPr>
  </w:style>
  <w:style w:type="paragraph" w:styleId="Style31">
    <w:name w:val="Тема примечания"/>
    <w:basedOn w:val="Style30"/>
    <w:next w:val="Style30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03155;fld=134" TargetMode="External"/><Relationship Id="rId3" Type="http://schemas.openxmlformats.org/officeDocument/2006/relationships/hyperlink" Target="consultantplus://offline/ref=9A83E6380CB1E7A0A2B4C7E9FB9D37F13B0C2F50504619791DC43C0DDA6Cs7M" TargetMode="External"/><Relationship Id="rId4" Type="http://schemas.openxmlformats.org/officeDocument/2006/relationships/hyperlink" Target="consultantplus://offline/ref=9A83E6380CB1E7A0A2B4C7E9FB9D37F13B0C2F50534219791DC43C0DDA6Cs7M" TargetMode="External"/><Relationship Id="rId5" Type="http://schemas.openxmlformats.org/officeDocument/2006/relationships/hyperlink" Target="consultantplus://offline/ref=F6363110F9D2FBDCEEAD3A939DAA4173ACC1EE5D5669DA2762E75D6989V3A6N" TargetMode="External"/><Relationship Id="rId6" Type="http://schemas.openxmlformats.org/officeDocument/2006/relationships/hyperlink" Target="consultantplus://offline/ref=D6893BC30E4FA44C02BFC9CA1964E73C85064487B2D390420E4EFAEE12C5063752E5772169E333C7cCF9I" TargetMode="External"/><Relationship Id="rId7" Type="http://schemas.openxmlformats.org/officeDocument/2006/relationships/hyperlink" Target="consultantplus://offline/ref=B01B04AFEAC1078C055B2081D2F00D7D26850915DDEAC67687723897B638DD29D841668B624D3366b9JCN" TargetMode="External"/><Relationship Id="rId8" Type="http://schemas.openxmlformats.org/officeDocument/2006/relationships/hyperlink" Target="consultantplus://offline/ref=1BDB994723FE8A2A5C2A977E5B1A6D0FD52D014751949B3CE3C7C1EF552676952840729519EFF3B4O6h3I" TargetMode="External"/><Relationship Id="rId9" Type="http://schemas.openxmlformats.org/officeDocument/2006/relationships/hyperlink" Target="consultantplus://offline/ref=8F6EFCEBD78D73945BB09737A027B4142E33081DC130F502F77E0E3DD8F195EB1B53B1CE58D9EE82C8o9N" TargetMode="External"/><Relationship Id="rId10" Type="http://schemas.openxmlformats.org/officeDocument/2006/relationships/hyperlink" Target="consultantplus://offline/ref=8555F87EEE3D081121F3A0C06BC32333E96723901DBFEB23BD6A44B282E0D3724CF416228BE97C2FV7n6J" TargetMode="External"/><Relationship Id="rId11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A889D916D8CCA63FEA8702672F52EF815B47E0B73C82B770F3C3BBBFF1EA9779387FEF208DV2TCL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6" Type="http://schemas.openxmlformats.org/officeDocument/2006/relationships/hyperlink" Target="consultantplus://offline/ref=872CE06093E7012314A68028A56DBFE51DA9BBD3F25796245F05D10BD10B5D1B8388DBD7E3750F8AV6g6M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6F67E2581701D00929E4F46049104D6C3043F019207BFC64419F7EC3EB820C64B945127D662AA87CHAAEM" TargetMode="External"/><Relationship Id="rId24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E49C6BF63A9DA14897C7D94375A94DD7B8BA45C058C06A5D35222C70E076484A52B3721216h8n4M" TargetMode="External"/><Relationship Id="rId31" Type="http://schemas.openxmlformats.org/officeDocument/2006/relationships/hyperlink" Target="consultantplus://offline/ref=166B6C834A40D9ED059D12BC8CDD9D84D13C7A68142196DE02C83138nBMDI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3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eader" Target="header1.xml"/><Relationship Id="rId36" Type="http://schemas.openxmlformats.org/officeDocument/2006/relationships/header" Target="header2.xml"/><Relationship Id="rId37" Type="http://schemas.openxmlformats.org/officeDocument/2006/relationships/footnotes" Target="footnotes.xm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LibreOffice/6.0.1.1$Linux_X86_64 LibreOffice_project/60bfb1526849283ce2491346ed2aa51c465abfe6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2021-01-14T15:44:00Z</dcterms:created>
  <dc:creator>bondarenko</dc:creator>
  <dc:description/>
  <dc:language>en-US</dc:language>
  <cp:lastModifiedBy/>
  <cp:lastPrinted>2021-06-23T10:04:00Z</cp:lastPrinted>
  <dcterms:modified xsi:type="dcterms:W3CDTF">2021-06-23T10:05:30Z</dcterms:modified>
  <cp:revision>36</cp:revision>
  <dc:subject/>
  <dc:title>МОДЕЛЬНЫЙ АДМИНИСТРАТИВНЫЙ РЕГЛАМЕНТ</dc:title>
</cp:coreProperties>
</file>