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84ED2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B84ED2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B84ED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B84ED2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B84ED2">
      <w:pPr>
        <w:jc w:val="both"/>
      </w:pPr>
      <w:r>
        <w:rPr>
          <w:b/>
          <w:sz w:val="28"/>
          <w:szCs w:val="28"/>
          <w:lang w:val="en-US"/>
        </w:rPr>
        <w:t>от «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en-US"/>
        </w:rPr>
        <w:t xml:space="preserve">» </w:t>
      </w:r>
      <w:r>
        <w:rPr>
          <w:b/>
          <w:sz w:val="28"/>
          <w:szCs w:val="28"/>
        </w:rPr>
        <w:t>июня</w:t>
      </w:r>
      <w:r>
        <w:rPr>
          <w:b/>
          <w:sz w:val="28"/>
          <w:szCs w:val="28"/>
          <w:lang w:val="en-US"/>
        </w:rPr>
        <w:t xml:space="preserve">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  <w:lang w:val="en-US"/>
        </w:rPr>
        <w:t xml:space="preserve">г.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  <w:lang w:val="en-US"/>
        </w:rPr>
        <w:t>№3</w:t>
      </w:r>
      <w:r>
        <w:rPr>
          <w:b/>
          <w:sz w:val="28"/>
          <w:szCs w:val="28"/>
          <w:u w:val="single"/>
          <w:lang w:val="en-US"/>
        </w:rPr>
        <w:t>7</w:t>
      </w:r>
    </w:p>
    <w:p w:rsidR="00000000" w:rsidRDefault="00B84ED2">
      <w:pPr>
        <w:pStyle w:val="ConsPlusCell"/>
        <w:jc w:val="center"/>
      </w:pPr>
    </w:p>
    <w:p w:rsidR="00000000" w:rsidRDefault="00B84ED2">
      <w:pPr>
        <w:pStyle w:val="ConsPlusCel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</w:t>
      </w:r>
      <w:r>
        <w:rPr>
          <w:rFonts w:ascii="Times New Roman" w:hAnsi="Times New Roman" w:cs="Times New Roman"/>
          <w:b/>
          <w:sz w:val="28"/>
          <w:szCs w:val="28"/>
        </w:rPr>
        <w:t>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Усть-Погожинского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«2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г. № 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 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Усть</w:t>
      </w:r>
      <w:r>
        <w:rPr>
          <w:rFonts w:ascii="Times New Roman" w:hAnsi="Times New Roman" w:cs="Times New Roman"/>
          <w:b/>
          <w:sz w:val="28"/>
          <w:szCs w:val="28"/>
        </w:rPr>
        <w:t>-Погожинского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и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Усть-Погожинского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безвозмездное пользование»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b/>
          <w:bCs/>
          <w:sz w:val="28"/>
          <w:szCs w:val="28"/>
        </w:rPr>
        <w:t>20.12.2019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г., от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.2020г.)</w:t>
      </w:r>
    </w:p>
    <w:p w:rsidR="00000000" w:rsidRDefault="00B84ED2">
      <w:pPr>
        <w:widowControl w:val="0"/>
        <w:autoSpaceDE w:val="0"/>
        <w:jc w:val="both"/>
        <w:rPr>
          <w:sz w:val="28"/>
          <w:szCs w:val="28"/>
        </w:rPr>
      </w:pPr>
    </w:p>
    <w:p w:rsidR="00000000" w:rsidRDefault="00B84ED2">
      <w:pPr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Федеральными законами от 06.10.2003 № 131-ФЗ «Об о</w:t>
      </w:r>
      <w:r>
        <w:rPr>
          <w:sz w:val="28"/>
          <w:szCs w:val="28"/>
        </w:rPr>
        <w:t>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22.12.2020 № 435-ФЗ «О публично-правовой компании «Единый заказчик в сфере строител</w:t>
      </w:r>
      <w:r>
        <w:rPr>
          <w:sz w:val="28"/>
          <w:szCs w:val="28"/>
        </w:rPr>
        <w:t xml:space="preserve">ьства» и о внесении изменений в отдельные законодательные акты Российской Федерации»,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</w:t>
      </w:r>
      <w:r>
        <w:rPr>
          <w:sz w:val="28"/>
          <w:szCs w:val="28"/>
        </w:rPr>
        <w:t>обеспечения ком</w:t>
      </w:r>
      <w:r>
        <w:rPr>
          <w:sz w:val="28"/>
          <w:szCs w:val="28"/>
        </w:rPr>
        <w:t xml:space="preserve">плексного развития территорий» и </w:t>
      </w:r>
      <w:hyperlink r:id="rId7" w:history="1">
        <w:r>
          <w:rPr>
            <w:rStyle w:val="Hyperlink"/>
            <w:color w:val="000000"/>
            <w:sz w:val="28"/>
            <w:szCs w:val="28"/>
            <w:u w:val="none"/>
          </w:rPr>
          <w:t>статьей</w:t>
        </w:r>
      </w:hyperlink>
      <w:r>
        <w:rPr>
          <w:rStyle w:val="Hyperlink"/>
          <w:color w:val="000000"/>
          <w:spacing w:val="-30"/>
          <w:sz w:val="28"/>
          <w:szCs w:val="28"/>
          <w:u w:val="none"/>
        </w:rPr>
        <w:t xml:space="preserve"> 5 Устава  Усть-Погожинского сельского поселения </w:t>
      </w:r>
    </w:p>
    <w:p w:rsidR="00000000" w:rsidRDefault="00B84ED2">
      <w:pPr>
        <w:jc w:val="both"/>
        <w:rPr>
          <w:sz w:val="28"/>
          <w:szCs w:val="28"/>
        </w:rPr>
      </w:pPr>
    </w:p>
    <w:p w:rsidR="00000000" w:rsidRDefault="00B84ED2">
      <w:pPr>
        <w:jc w:val="both"/>
      </w:pPr>
      <w:r>
        <w:rPr>
          <w:b/>
          <w:bCs/>
          <w:spacing w:val="3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00000" w:rsidRDefault="00B84ED2">
      <w:pPr>
        <w:jc w:val="both"/>
      </w:pP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1. Внести в ад</w:t>
      </w:r>
      <w:r>
        <w:rPr>
          <w:sz w:val="28"/>
          <w:szCs w:val="28"/>
        </w:rPr>
        <w:t xml:space="preserve">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>
        <w:rPr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, и земельных участков, расположенных на территории </w:t>
      </w:r>
      <w:r>
        <w:rPr>
          <w:sz w:val="28"/>
          <w:szCs w:val="28"/>
        </w:rPr>
        <w:t xml:space="preserve">Усть-Погожинского сельского </w:t>
      </w:r>
      <w:r>
        <w:rPr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безвозмездное пользование», утвержденный постановлением </w:t>
      </w:r>
      <w:r>
        <w:rPr>
          <w:sz w:val="28"/>
          <w:szCs w:val="28"/>
        </w:rPr>
        <w:t>администрации  Усть-Погожинского сельского поселения от «2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г. № </w:t>
      </w:r>
      <w:r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20.12.2019</w:t>
      </w:r>
      <w:r>
        <w:rPr>
          <w:sz w:val="28"/>
          <w:szCs w:val="28"/>
        </w:rPr>
        <w:t xml:space="preserve">г.,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.2020г.)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Регламент), следующие изменения: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пункт 1.2  доп</w:t>
      </w:r>
      <w:r>
        <w:rPr>
          <w:sz w:val="28"/>
          <w:szCs w:val="28"/>
        </w:rPr>
        <w:t>олнить подпунктом 18 следующего содержания: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«18)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</w:t>
      </w:r>
      <w:r>
        <w:rPr>
          <w:sz w:val="28"/>
          <w:szCs w:val="28"/>
        </w:rPr>
        <w:t xml:space="preserve">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hyperlink r:id="rId8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публично-правовой компании </w:t>
      </w:r>
      <w:r>
        <w:rPr>
          <w:sz w:val="28"/>
          <w:szCs w:val="28"/>
        </w:rPr>
        <w:lastRenderedPageBreak/>
        <w:t>«Единый заказчик в сфере строительства» и о внесении изменений в отдельны</w:t>
      </w:r>
      <w:r>
        <w:rPr>
          <w:sz w:val="28"/>
          <w:szCs w:val="28"/>
        </w:rPr>
        <w:t>е законодательные акты Российской Федерации» (п.п. 21 п. 2.       ст. 39.10 ЗК РФ)</w:t>
      </w:r>
      <w:r>
        <w:rPr>
          <w:b/>
          <w:sz w:val="28"/>
          <w:szCs w:val="28"/>
        </w:rPr>
        <w:t>»;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2) в абзаце четвертом пункта 1.3.2: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после слов «на Едином портале государственных и муниципальных услуг» дополнить словом «(функций)»; 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после слов «(далее - Регионал</w:t>
      </w:r>
      <w:r>
        <w:rPr>
          <w:sz w:val="28"/>
          <w:szCs w:val="28"/>
        </w:rPr>
        <w:t>ьный портал государственных и муниципальных услуг) дополнить словами «, (далее также именуются -информационные системы)».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пункт 2.5 изложить в следующей редакции: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«2.5. Правовыми основаниями для предоставления муниципальной услуги являются следующие но</w:t>
      </w:r>
      <w:r>
        <w:rPr>
          <w:sz w:val="28"/>
          <w:szCs w:val="28"/>
        </w:rPr>
        <w:t>рмативные правовые акты: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</w:t>
      </w:r>
      <w:r>
        <w:rPr>
          <w:sz w:val="28"/>
          <w:szCs w:val="28"/>
        </w:rPr>
        <w:t>й информации http://www.pravo.gov.ru, 01.08.2014);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Земельный кодекс Российской Федерации от 25.10.2001 № 136-ФЗ («Собрание законодательства Российской Федерации», 29.10.2001, № 44,           ст. 4147, «Парламентская газета», № 204 - 205, 30.10.2001, «Росси</w:t>
      </w:r>
      <w:r>
        <w:rPr>
          <w:sz w:val="28"/>
          <w:szCs w:val="28"/>
        </w:rPr>
        <w:t>йская газета»,  № 211 - 212, 30.10.2001);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</w:t>
      </w:r>
      <w:r>
        <w:rPr>
          <w:sz w:val="28"/>
          <w:szCs w:val="28"/>
        </w:rPr>
        <w:t>0.10.2001, «Российская газета», № 211 - 212, 30.10.2001);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</w:t>
      </w:r>
      <w:r>
        <w:rPr>
          <w:sz w:val="28"/>
          <w:szCs w:val="28"/>
        </w:rPr>
        <w:t>№ 26, ст. 2582);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       ст. 3822, «Парламентская газета», № 186, 0</w:t>
      </w:r>
      <w:r>
        <w:rPr>
          <w:sz w:val="28"/>
          <w:szCs w:val="28"/>
        </w:rPr>
        <w:t>8.10.2003, «Российская газета»,      № 202, 08.10.2003);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</w:t>
      </w:r>
      <w:r>
        <w:rPr>
          <w:sz w:val="28"/>
          <w:szCs w:val="28"/>
        </w:rPr>
        <w:t>нтская газета», № 126-127, 03.08.2006);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</w:t>
      </w:r>
      <w:r>
        <w:rPr>
          <w:sz w:val="28"/>
          <w:szCs w:val="28"/>
        </w:rPr>
        <w:t xml:space="preserve"> 09.08.2007);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9" w:history="1">
        <w:r>
          <w:rPr>
            <w:rStyle w:val="Hyperlink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</w:t>
      </w:r>
      <w:r>
        <w:rPr>
          <w:sz w:val="28"/>
          <w:szCs w:val="28"/>
        </w:rPr>
        <w:t xml:space="preserve">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Федеральный закон от 27.07.2010 № 210-ФЗ «Об организации предоставления госу</w:t>
      </w:r>
      <w:r>
        <w:rPr>
          <w:sz w:val="28"/>
          <w:szCs w:val="28"/>
        </w:rPr>
        <w:t>дарственных и муниципальных услуг» («Собрание законодательства Российской Федерации», 02.08.2010, № 31, ст. 4179, «Российская газета», № 168, 30.07.2010);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Федеральный закон от 06.04.2011 № 63-ФЗ «Об электронной подписи» («Парламентская газета», № 17, 08 - </w:t>
      </w:r>
      <w:r>
        <w:rPr>
          <w:sz w:val="28"/>
          <w:szCs w:val="28"/>
        </w:rPr>
        <w:t>14.04.2011, «Российская газета», № 75, 08.04.2011, «Собрание законодательства Российской Федерации», 11.04.2011, № 15, ст. 2036);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Федеральный закон от 13.07.2015 № 218-ФЗ «О государственной регистрации недвижимости» (Официальный интернет-портал правовой ин</w:t>
      </w:r>
      <w:r>
        <w:rPr>
          <w:sz w:val="28"/>
          <w:szCs w:val="28"/>
        </w:rPr>
        <w:t>формации http://www.pravo.gov.ru, 14.07.2015, «Российская газета»,       № 156, 17.07.2015, «Собрание законодательства Российской Федерации», 20.07.2015, № 29 (часть I), ст. 4344);</w:t>
      </w:r>
    </w:p>
    <w:p w:rsidR="00000000" w:rsidRDefault="00B84ED2">
      <w:pPr>
        <w:autoSpaceDE w:val="0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Правительства Российской Федерации от 25.06.2012 № 63</w:t>
      </w:r>
      <w:r>
        <w:rPr>
          <w:sz w:val="28"/>
          <w:szCs w:val="28"/>
        </w:rPr>
        <w:t>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000000" w:rsidRDefault="00B84ED2">
      <w:pPr>
        <w:autoSpaceDE w:val="0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постановление Правительства Российской Федерации </w:t>
      </w:r>
      <w:r>
        <w:rPr>
          <w:sz w:val="28"/>
          <w:szCs w:val="28"/>
        </w:rPr>
        <w:br/>
        <w:t>от 25.08.2012 № 852 «Об утвер</w:t>
      </w:r>
      <w:r>
        <w:rPr>
          <w:sz w:val="28"/>
          <w:szCs w:val="28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</w:t>
      </w:r>
      <w:r>
        <w:rPr>
          <w:sz w:val="28"/>
          <w:szCs w:val="28"/>
        </w:rPr>
        <w:t xml:space="preserve">ных услуг» («Российская газета», 2012, </w:t>
      </w:r>
      <w:r>
        <w:rPr>
          <w:sz w:val="28"/>
          <w:szCs w:val="28"/>
        </w:rPr>
        <w:br/>
        <w:t>№ 200);</w:t>
      </w:r>
    </w:p>
    <w:p w:rsidR="00000000" w:rsidRDefault="00B84ED2">
      <w:pPr>
        <w:autoSpaceDE w:val="0"/>
        <w:ind w:firstLine="540"/>
        <w:jc w:val="both"/>
      </w:pPr>
      <w:r>
        <w:rPr>
          <w:sz w:val="28"/>
          <w:szCs w:val="28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</w:t>
      </w:r>
      <w:r>
        <w:rPr>
          <w:sz w:val="28"/>
          <w:szCs w:val="28"/>
        </w:rPr>
        <w:t>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00000" w:rsidRDefault="00B84ED2">
      <w:pPr>
        <w:autoSpaceDE w:val="0"/>
        <w:ind w:firstLine="54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Минэкономразвития России от 27.11.2014 № 762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требований к подготовке с</w:t>
      </w:r>
      <w:r>
        <w:rPr>
          <w:rFonts w:ascii="Times New Roman CYR" w:hAnsi="Times New Roman CYR" w:cs="Times New Roman CYR"/>
          <w:sz w:val="28"/>
          <w:szCs w:val="28"/>
        </w:rPr>
        <w:t>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</w:t>
      </w:r>
      <w:r>
        <w:rPr>
          <w:rFonts w:ascii="Times New Roman CYR" w:hAnsi="Times New Roman CYR" w:cs="Times New Roman CYR"/>
          <w:sz w:val="28"/>
          <w:szCs w:val="28"/>
        </w:rPr>
        <w:t>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Оф</w:t>
      </w:r>
      <w:r>
        <w:rPr>
          <w:rFonts w:ascii="Times New Roman CYR" w:hAnsi="Times New Roman CYR" w:cs="Times New Roman CYR"/>
          <w:sz w:val="28"/>
          <w:szCs w:val="28"/>
        </w:rPr>
        <w:t>ициальный интернет-портал правовой информации http://www.pravo.gov.ru, 18.02.2015);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</w:t>
      </w:r>
      <w:r>
        <w:rPr>
          <w:sz w:val="28"/>
          <w:szCs w:val="28"/>
        </w:rPr>
        <w:t>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</w:t>
      </w:r>
      <w:r>
        <w:rPr>
          <w:sz w:val="28"/>
          <w:szCs w:val="28"/>
        </w:rPr>
        <w:t>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</w:t>
      </w:r>
      <w:r>
        <w:rPr>
          <w:sz w:val="28"/>
          <w:szCs w:val="28"/>
        </w:rPr>
        <w:t>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</w:t>
      </w:r>
      <w:r>
        <w:rPr>
          <w:sz w:val="28"/>
          <w:szCs w:val="28"/>
        </w:rPr>
        <w:t>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приказ Феде</w:t>
      </w:r>
      <w:r>
        <w:rPr>
          <w:sz w:val="28"/>
          <w:szCs w:val="28"/>
        </w:rPr>
        <w:t>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</w:t>
      </w:r>
      <w:r>
        <w:rPr>
          <w:sz w:val="28"/>
          <w:szCs w:val="28"/>
        </w:rPr>
        <w:t xml:space="preserve">ормации http://www.pravo.gov.ru, </w:t>
      </w:r>
      <w:r>
        <w:rPr>
          <w:sz w:val="24"/>
          <w:szCs w:val="24"/>
        </w:rPr>
        <w:t>02.10.2020);</w:t>
      </w:r>
    </w:p>
    <w:p w:rsidR="00000000" w:rsidRDefault="00B84ED2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области от 09.11.2015    № 664-п «О государственной информационной системе «Портал государственных и муниципальных услуг (функций) Волгоградской области» (Официальный и</w:t>
      </w:r>
      <w:r>
        <w:rPr>
          <w:rFonts w:ascii="Times New Roman" w:hAnsi="Times New Roman" w:cs="Times New Roman"/>
          <w:sz w:val="28"/>
          <w:szCs w:val="28"/>
        </w:rPr>
        <w:t>нтернет-портал правовой информации http://www.pravo.gov.ru, 13.11.2015, «Волгоградская правда», № 175, 17.11.2015);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Устав</w:t>
      </w:r>
      <w:bookmarkStart w:id="1" w:name="Par104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Усть-Погожинского сельского поселения.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в </w:t>
      </w:r>
      <w:r>
        <w:rPr>
          <w:rFonts w:eastAsia="Calibri"/>
          <w:sz w:val="28"/>
          <w:szCs w:val="28"/>
        </w:rPr>
        <w:t xml:space="preserve">подпункте 7 </w:t>
      </w:r>
      <w:r>
        <w:rPr>
          <w:sz w:val="28"/>
          <w:szCs w:val="28"/>
        </w:rPr>
        <w:t xml:space="preserve">пункта 2.6.1.2 </w:t>
      </w:r>
      <w:r>
        <w:rPr>
          <w:rFonts w:eastAsia="Calibri"/>
          <w:sz w:val="28"/>
          <w:szCs w:val="28"/>
        </w:rPr>
        <w:t>в таблице: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позиции «</w:t>
      </w:r>
      <w:hyperlink r:id="rId10" w:history="1">
        <w:r>
          <w:rPr>
            <w:rStyle w:val="Hyperlink"/>
            <w:sz w:val="28"/>
            <w:szCs w:val="28"/>
          </w:rPr>
          <w:t>Подпункт 1 пункта 2 статьи 39.10</w:t>
        </w:r>
      </w:hyperlink>
      <w:r>
        <w:rPr>
          <w:sz w:val="28"/>
          <w:szCs w:val="28"/>
        </w:rPr>
        <w:t xml:space="preserve"> ЗК РФ» слова «Центр исторического наследия президентов Российской Федерации, прекративших исполнение своих полномочий» в соответствующем </w:t>
      </w:r>
      <w:r>
        <w:rPr>
          <w:sz w:val="28"/>
          <w:szCs w:val="28"/>
        </w:rPr>
        <w:t>падеже заменить словами «Центр исторического наследия Президента Российской Федерации, прекратившего исполнение своих полномочий» в соответствующем падеже;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позиции «</w:t>
      </w:r>
      <w:hyperlink r:id="rId11" w:history="1">
        <w:r>
          <w:rPr>
            <w:rStyle w:val="Hyperlink"/>
            <w:sz w:val="28"/>
            <w:szCs w:val="28"/>
          </w:rPr>
          <w:t>Подпункт 11 пункта 2 статьи 39.10</w:t>
        </w:r>
      </w:hyperlink>
      <w:r>
        <w:rPr>
          <w:sz w:val="28"/>
          <w:szCs w:val="28"/>
        </w:rPr>
        <w:t xml:space="preserve"> ЗК РФ» слова «земельного участка, предназначенного» заменить словами «земельным участком, предназначенным»;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 xml:space="preserve">в абзаце втором пункта 2.6.3 в таблице: </w:t>
      </w:r>
    </w:p>
    <w:p w:rsidR="00000000" w:rsidRDefault="00B84ED2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позиции «</w:t>
      </w:r>
      <w:hyperlink r:id="rId12" w:history="1">
        <w:r>
          <w:rPr>
            <w:rStyle w:val="Hyperlink"/>
            <w:sz w:val="28"/>
            <w:szCs w:val="28"/>
          </w:rPr>
          <w:t>Подпункт 1 пункта 2 статьи 39.10</w:t>
        </w:r>
      </w:hyperlink>
      <w:r>
        <w:rPr>
          <w:sz w:val="28"/>
          <w:szCs w:val="28"/>
        </w:rPr>
        <w:t xml:space="preserve"> ЗК РФ» слова «Центр исторического наследия президентов Российской Федерации, прекративших исполнение своих полномочий»</w:t>
      </w:r>
      <w:r>
        <w:rPr>
          <w:sz w:val="28"/>
          <w:szCs w:val="28"/>
        </w:rPr>
        <w:t xml:space="preserve"> в соответствующем падеже заменить словами «Центр исторического наследия Президента Российской Федерации, прекратившего исполнение своих полномочий» в соответствующем падеже;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6) раздел 2 Регламента дополнить пунктом 2.6.5 следующего содержания: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«2.6.5. </w:t>
      </w:r>
      <w:r>
        <w:rPr>
          <w:rFonts w:eastAsia="Calibri"/>
          <w:sz w:val="28"/>
          <w:szCs w:val="28"/>
        </w:rPr>
        <w:t>Упо</w:t>
      </w:r>
      <w:r>
        <w:rPr>
          <w:rFonts w:eastAsia="Calibri"/>
          <w:sz w:val="28"/>
          <w:szCs w:val="28"/>
        </w:rPr>
        <w:t>лномоченный орган не вправе требовать от заявителя: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eastAsia="Calibri"/>
          <w:sz w:val="28"/>
          <w:szCs w:val="28"/>
        </w:rPr>
        <w:t>предоставлением муниципальных услуг;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>2)</w:t>
      </w:r>
      <w:r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</w:t>
      </w:r>
      <w:r>
        <w:rPr>
          <w:sz w:val="28"/>
          <w:szCs w:val="28"/>
        </w:rPr>
        <w:t>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Волгоградской области, муници</w:t>
      </w:r>
      <w:r>
        <w:rPr>
          <w:sz w:val="28"/>
          <w:szCs w:val="28"/>
        </w:rPr>
        <w:t xml:space="preserve">пальными правовыми актами, за исключением документов, включенных в определенный частью 6 статьи 7 Федерального закона от </w:t>
      </w:r>
      <w:r>
        <w:rPr>
          <w:bCs/>
          <w:sz w:val="28"/>
          <w:szCs w:val="28"/>
        </w:rPr>
        <w:t xml:space="preserve">27.07.2010 № 210-ФЗ "Об организации предоставления государственных и муниципальных услуг" </w:t>
      </w:r>
      <w:r>
        <w:rPr>
          <w:sz w:val="28"/>
          <w:szCs w:val="28"/>
        </w:rPr>
        <w:t>перечень документов. Заявитель вправе предста</w:t>
      </w:r>
      <w:r>
        <w:rPr>
          <w:sz w:val="28"/>
          <w:szCs w:val="28"/>
        </w:rPr>
        <w:t>вить указанные документы и информацию по собственной инициативе</w:t>
      </w:r>
      <w:r>
        <w:rPr>
          <w:rFonts w:eastAsia="Calibri"/>
          <w:sz w:val="28"/>
          <w:szCs w:val="28"/>
        </w:rPr>
        <w:t>;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</w:t>
      </w:r>
      <w:r>
        <w:rPr>
          <w:rFonts w:eastAsia="Calibri"/>
          <w:sz w:val="28"/>
          <w:szCs w:val="28"/>
        </w:rPr>
        <w:t xml:space="preserve"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</w:t>
      </w:r>
      <w:r>
        <w:rPr>
          <w:sz w:val="28"/>
          <w:szCs w:val="28"/>
        </w:rPr>
        <w:t>ных услуг;</w:t>
      </w:r>
    </w:p>
    <w:p w:rsidR="00000000" w:rsidRDefault="00B84ED2">
      <w:pPr>
        <w:ind w:firstLine="540"/>
        <w:jc w:val="both"/>
      </w:pPr>
      <w:r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>
        <w:rPr>
          <w:sz w:val="28"/>
          <w:szCs w:val="28"/>
        </w:rPr>
        <w:t>а исключением следующих случаев: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>- наличие ошибок в заявлении о предоставлении м</w:t>
      </w:r>
      <w:r>
        <w:rPr>
          <w:sz w:val="28"/>
          <w:szCs w:val="28"/>
        </w:rPr>
        <w:t>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</w:t>
      </w:r>
      <w:r>
        <w:rPr>
          <w:sz w:val="28"/>
          <w:szCs w:val="28"/>
        </w:rPr>
        <w:t>ов;</w:t>
      </w:r>
    </w:p>
    <w:p w:rsidR="00000000" w:rsidRDefault="00B84ED2">
      <w:pPr>
        <w:autoSpaceDE w:val="0"/>
        <w:ind w:firstLine="709"/>
        <w:jc w:val="both"/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B84ED2">
      <w:pPr>
        <w:autoSpaceDE w:val="0"/>
        <w:ind w:firstLine="709"/>
        <w:jc w:val="both"/>
      </w:pPr>
      <w:r>
        <w:rPr>
          <w:sz w:val="28"/>
          <w:szCs w:val="28"/>
        </w:rPr>
        <w:t xml:space="preserve">- выявление документально подтвержденного </w:t>
      </w:r>
      <w:r>
        <w:rPr>
          <w:sz w:val="28"/>
          <w:szCs w:val="28"/>
        </w:rPr>
        <w:t>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</w:t>
      </w:r>
      <w:r>
        <w:rPr>
          <w:sz w:val="28"/>
          <w:szCs w:val="28"/>
        </w:rPr>
        <w:t xml:space="preserve">ьи 16 Федерального закона 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</w:t>
      </w:r>
      <w:r>
        <w:rPr>
          <w:sz w:val="28"/>
          <w:szCs w:val="28"/>
        </w:rPr>
        <w:t xml:space="preserve">дителя организации, предусмотренной частью 1.1 статьи 16 Федерального закона 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000000" w:rsidRDefault="00B84ED2">
      <w:pPr>
        <w:autoSpaceDE w:val="0"/>
        <w:ind w:firstLine="709"/>
        <w:jc w:val="both"/>
      </w:pPr>
      <w:r>
        <w:rPr>
          <w:sz w:val="28"/>
          <w:szCs w:val="28"/>
        </w:rPr>
        <w:t>5) п</w:t>
      </w:r>
      <w:r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</w:t>
      </w:r>
      <w:r>
        <w:rPr>
          <w:bCs/>
          <w:sz w:val="28"/>
          <w:szCs w:val="28"/>
        </w:rPr>
        <w:t>ьных услуг"</w:t>
      </w:r>
      <w:r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000000" w:rsidRDefault="00B84ED2">
      <w:pPr>
        <w:autoSpaceDE w:val="0"/>
        <w:ind w:firstLine="709"/>
        <w:jc w:val="both"/>
      </w:pPr>
      <w:r>
        <w:rPr>
          <w:sz w:val="28"/>
          <w:szCs w:val="28"/>
        </w:rPr>
        <w:t>7) в подпункте 3 пункта 2.10.2 слова «О</w:t>
      </w:r>
      <w:r>
        <w:rPr>
          <w:sz w:val="28"/>
          <w:szCs w:val="28"/>
        </w:rPr>
        <w:t xml:space="preserve"> государственном кадастре недвижимости» заменить словами «О государственной регистрации недвижимости»;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8) в пункте 2.11:</w:t>
      </w: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подпункт 3.1 исключить;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hyperlink r:id="rId13" w:history="1">
        <w:r>
          <w:rPr>
            <w:rStyle w:val="Hyperlink"/>
            <w:sz w:val="28"/>
            <w:szCs w:val="28"/>
          </w:rPr>
          <w:t>подпункте 9</w:t>
        </w:r>
      </w:hyperlink>
      <w:r>
        <w:rPr>
          <w:sz w:val="28"/>
          <w:szCs w:val="28"/>
        </w:rPr>
        <w:t xml:space="preserve"> слова «развитии  застроенной  территории» заменить словами «комплексном развитии территории», слово </w:t>
      </w:r>
      <w:r>
        <w:rPr>
          <w:sz w:val="28"/>
          <w:szCs w:val="28"/>
        </w:rPr>
        <w:t>«освоении» заменить словом «развитии»;</w:t>
      </w:r>
    </w:p>
    <w:p w:rsidR="00000000" w:rsidRDefault="00B84ED2">
      <w:pPr>
        <w:ind w:firstLine="54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hyperlink r:id="rId14" w:history="1">
        <w:r>
          <w:rPr>
            <w:rStyle w:val="Hyperlink"/>
            <w:sz w:val="28"/>
            <w:szCs w:val="28"/>
          </w:rPr>
          <w:t>подпункте 10</w:t>
        </w:r>
      </w:hyperlink>
      <w:r>
        <w:rPr>
          <w:sz w:val="28"/>
          <w:szCs w:val="28"/>
        </w:rPr>
        <w:t xml:space="preserve"> слова «освоении территории или договор о развитии застроенной» заменить словом «развитии».</w:t>
      </w:r>
    </w:p>
    <w:p w:rsidR="00000000" w:rsidRDefault="00B84ED2">
      <w:pPr>
        <w:autoSpaceDE w:val="0"/>
        <w:ind w:firstLine="567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9) в абзаце четырнадцатом пункта 2.15.4 слова «а также в федеральной государственной информационной системе "Еди</w:t>
      </w:r>
      <w:r>
        <w:rPr>
          <w:sz w:val="28"/>
          <w:szCs w:val="28"/>
        </w:rPr>
        <w:t>ный портал государственных и муниципальных услуг (функций)"»  заменить словами «на Едином портале государственных и муниципальных услуг»;</w:t>
      </w:r>
    </w:p>
    <w:p w:rsidR="00000000" w:rsidRDefault="00B84ED2">
      <w:pPr>
        <w:autoSpaceDE w:val="0"/>
        <w:ind w:firstLine="567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10) в </w:t>
      </w:r>
      <w:hyperlink r:id="rId15" w:history="1">
        <w:r>
          <w:rPr>
            <w:rStyle w:val="Hyperlink"/>
            <w:color w:val="000000"/>
            <w:sz w:val="28"/>
            <w:szCs w:val="28"/>
            <w:u w:val="none"/>
          </w:rPr>
          <w:t>подпунктах 2, 4 и 5</w:t>
        </w:r>
        <w:r>
          <w:rPr>
            <w:rStyle w:val="Hyperlink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пункта 3.5.3 слова «, лесопарком»,                  «, лесопарки», «, лесопарком» исключить.</w:t>
      </w:r>
    </w:p>
    <w:p w:rsidR="00000000" w:rsidRDefault="00B84ED2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000000" w:rsidRDefault="00B84ED2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:rsidR="00000000" w:rsidRDefault="00B84ED2">
      <w:pPr>
        <w:widowControl w:val="0"/>
        <w:autoSpaceDE w:val="0"/>
        <w:rPr>
          <w:bCs/>
          <w:sz w:val="28"/>
          <w:szCs w:val="28"/>
        </w:rPr>
      </w:pPr>
    </w:p>
    <w:p w:rsidR="00000000" w:rsidRDefault="00B84ED2">
      <w:pPr>
        <w:widowControl w:val="0"/>
        <w:autoSpaceDE w:val="0"/>
      </w:pPr>
    </w:p>
    <w:p w:rsidR="00000000" w:rsidRDefault="00B84ED2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Усть-Погожинского</w:t>
      </w:r>
    </w:p>
    <w:p w:rsidR="00000000" w:rsidRDefault="00B84ED2">
      <w:pPr>
        <w:widowControl w:val="0"/>
        <w:tabs>
          <w:tab w:val="left" w:pos="360"/>
        </w:tabs>
        <w:suppressAutoHyphens w:val="0"/>
        <w:autoSpaceDE w:val="0"/>
        <w:jc w:val="both"/>
      </w:pPr>
      <w:r>
        <w:rPr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sz w:val="28"/>
          <w:szCs w:val="28"/>
          <w:lang w:val="en-US" w:eastAsia="ru-RU"/>
        </w:rPr>
        <w:t>.А. Сулейман</w:t>
      </w:r>
      <w:r>
        <w:rPr>
          <w:sz w:val="28"/>
          <w:szCs w:val="28"/>
          <w:lang w:eastAsia="ru-RU"/>
        </w:rPr>
        <w:t>ов</w:t>
      </w:r>
    </w:p>
    <w:sectPr w:rsidR="00000000">
      <w:headerReference w:type="default" r:id="rId16"/>
      <w:pgSz w:w="11906" w:h="16838"/>
      <w:pgMar w:top="1077" w:right="1134" w:bottom="90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ED2">
      <w:r>
        <w:separator/>
      </w:r>
    </w:p>
  </w:endnote>
  <w:endnote w:type="continuationSeparator" w:id="0">
    <w:p w:rsidR="00000000" w:rsidRDefault="00B8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ED2">
      <w:r>
        <w:separator/>
      </w:r>
    </w:p>
  </w:footnote>
  <w:footnote w:type="continuationSeparator" w:id="0">
    <w:p w:rsidR="00000000" w:rsidRDefault="00B8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ED2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top:0;mso-wrap-distance-right:0;mso-wrap-distance-bottom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000000" w:rsidRDefault="00B84ED2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ED2"/>
    <w:rsid w:val="00B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F5B7C4A-6945-4FEE-A226-F4ADC52F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">
    <w:name w:val="Основной шрифт абзаца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styleId="PageNumber">
    <w:name w:val="page number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Pr>
      <w:rFonts w:cs="Times New Roman"/>
      <w:color w:val="000000"/>
    </w:rPr>
  </w:style>
  <w:style w:type="character" w:customStyle="1" w:styleId="snippetequal">
    <w:name w:val="snippet_equal"/>
    <w:basedOn w:val="a"/>
  </w:style>
  <w:style w:type="character" w:customStyle="1" w:styleId="blk">
    <w:name w:val="blk"/>
  </w:style>
  <w:style w:type="character" w:customStyle="1" w:styleId="a0">
    <w:name w:val="Гипертекстовая ссылка"/>
    <w:rPr>
      <w:b/>
      <w:bCs/>
      <w:color w:val="106BBE"/>
      <w:sz w:val="26"/>
      <w:szCs w:val="26"/>
    </w:rPr>
  </w:style>
  <w:style w:type="character" w:customStyle="1" w:styleId="a1">
    <w:name w:val="Символ концевой сноски"/>
    <w:rPr>
      <w:vertAlign w:val="superscript"/>
    </w:rPr>
  </w:style>
  <w:style w:type="character" w:customStyle="1" w:styleId="a2">
    <w:name w:val="Символ сноски"/>
    <w:rPr>
      <w:vertAlign w:val="superscript"/>
    </w:rPr>
  </w:style>
  <w:style w:type="character" w:customStyle="1" w:styleId="a3">
    <w:name w:val="Текст концевой сноски Знак"/>
    <w:basedOn w:val="a"/>
  </w:style>
  <w:style w:type="character" w:styleId="FootnoteReference">
    <w:name w:val="footnote reference"/>
    <w:rPr>
      <w:vertAlign w:val="superscript"/>
    </w:rPr>
  </w:style>
  <w:style w:type="paragraph" w:customStyle="1" w:styleId="a4">
    <w:name w:val="Заголовок"/>
    <w:basedOn w:val="Normal"/>
    <w:next w:val="BodyText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Указатель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709"/>
      <w:jc w:val="both"/>
    </w:pPr>
    <w:rPr>
      <w:b/>
      <w:sz w:val="24"/>
    </w:rPr>
  </w:style>
  <w:style w:type="paragraph" w:customStyle="1" w:styleId="a6">
    <w:name w:val="Цитата"/>
    <w:basedOn w:val="Normal"/>
    <w:pPr>
      <w:ind w:left="3969" w:right="-738" w:firstLine="851"/>
    </w:pPr>
    <w:rPr>
      <w:b/>
      <w:sz w:val="28"/>
    </w:rPr>
  </w:style>
  <w:style w:type="paragraph" w:customStyle="1" w:styleId="2">
    <w:name w:val="Основной текст с отступом 2"/>
    <w:basedOn w:val="Normal"/>
    <w:pPr>
      <w:ind w:left="4395"/>
    </w:pPr>
    <w:rPr>
      <w:b/>
      <w:sz w:val="28"/>
    </w:rPr>
  </w:style>
  <w:style w:type="paragraph" w:customStyle="1" w:styleId="20">
    <w:name w:val="Основной текст 2"/>
    <w:basedOn w:val="Normal"/>
    <w:pPr>
      <w:ind w:right="-286"/>
      <w:jc w:val="both"/>
    </w:pPr>
    <w:rPr>
      <w:b/>
      <w:sz w:val="28"/>
    </w:rPr>
  </w:style>
  <w:style w:type="paragraph" w:customStyle="1" w:styleId="a7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a8">
    <w:name w:val="Абзац списка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pPr>
      <w:suppressAutoHyphens/>
      <w:autoSpaceDE w:val="0"/>
    </w:pPr>
    <w:rPr>
      <w:rFonts w:ascii="Arial" w:hAnsi="Arial" w:cs="Arial"/>
      <w:lang w:val="ru-RU" w:eastAsia="zh-CN"/>
    </w:rPr>
  </w:style>
  <w:style w:type="paragraph" w:customStyle="1" w:styleId="a9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Normal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zh-CN"/>
    </w:rPr>
  </w:style>
  <w:style w:type="paragraph" w:customStyle="1" w:styleId="1">
    <w:name w:val="Знак Знак Знак Знак1"/>
    <w:basedOn w:val="Normal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a">
    <w:name w:val="Без интервала"/>
    <w:pPr>
      <w:suppressAutoHyphens/>
    </w:pPr>
    <w:rPr>
      <w:sz w:val="24"/>
      <w:szCs w:val="24"/>
      <w:lang w:val="ru-RU" w:eastAsia="zh-CN"/>
    </w:rPr>
  </w:style>
  <w:style w:type="paragraph" w:customStyle="1" w:styleId="consplusnormal1">
    <w:name w:val="consplusnormal"/>
    <w:basedOn w:val="Normal"/>
    <w:pPr>
      <w:autoSpaceDE w:val="0"/>
    </w:pPr>
    <w:rPr>
      <w:rFonts w:ascii="Arial" w:hAnsi="Arial" w:cs="Arial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val="ru-RU" w:eastAsia="zh-CN"/>
    </w:rPr>
  </w:style>
  <w:style w:type="paragraph" w:customStyle="1" w:styleId="ab">
    <w:name w:val="Знак"/>
    <w:basedOn w:val="Normal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val="ru-RU" w:eastAsia="zh-CN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customStyle="1" w:styleId="ac">
    <w:name w:val="Содержимое врезки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73D87714FFBA84975DE69511BB81EED&amp;req=doc&amp;base=LAW&amp;n=371586&amp;REFFIELD=134&amp;REFDST=101196&amp;REFDOC=373104&amp;REFBASE=LAW&amp;stat=refcode%3D16876%3Bindex%3D1308&amp;date=15.01.2021" TargetMode="External"/><Relationship Id="rId13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yperlink" Target="consultantplus://offline/ref=0E885329CB9322F50FCF7361F164B624F6F007AC5F439FE92163A8F014FFD42A56D5816293P6u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85329CB9322F50FCF7361F164B624F6F007AC5F439FE92163A8F014FFD42A56D5816293P6u8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%3D10677%3Bdstident%3D201%3Bindex%3D321&amp;date=07.02.2021" TargetMode="External"/><Relationship Id="rId10" Type="http://schemas.openxmlformats.org/officeDocument/2006/relationships/hyperlink" Target="consultantplus://offline/ref=0E885329CB9322F50FCF7361F164B624F6F007AC5F439FE92163A8F014FFD42A56D5816292P6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2550</Words>
  <Characters>14540</Characters>
  <Application>Microsoft Office Word</Application>
  <DocSecurity>4</DocSecurity>
  <Lines>121</Lines>
  <Paragraphs>34</Paragraphs>
  <ScaleCrop>false</ScaleCrop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word</cp:lastModifiedBy>
  <cp:revision>2</cp:revision>
  <cp:lastPrinted>2021-06-23T15:54:00Z</cp:lastPrinted>
  <dcterms:created xsi:type="dcterms:W3CDTF">2021-06-25T12:51:00Z</dcterms:created>
  <dcterms:modified xsi:type="dcterms:W3CDTF">2021-06-25T12:51:00Z</dcterms:modified>
</cp:coreProperties>
</file>