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A984" w14:textId="77777777" w:rsidR="00000000" w:rsidRDefault="00EE47D0">
      <w:pPr>
        <w:pStyle w:val="ConsNormal"/>
        <w:tabs>
          <w:tab w:val="left" w:pos="7980"/>
        </w:tabs>
        <w:ind w:firstLine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Совет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депутатов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Усть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Погожинского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сельского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</w:p>
    <w:p w14:paraId="62A61C12" w14:textId="77777777" w:rsidR="00000000" w:rsidRDefault="00EE47D0">
      <w:pPr>
        <w:jc w:val="center"/>
        <w:rPr>
          <w:rFonts w:cstheme="minorBidi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Дубовский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ный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район</w:t>
      </w:r>
    </w:p>
    <w:p w14:paraId="198FC6B1" w14:textId="77777777" w:rsidR="00000000" w:rsidRDefault="00EE47D0">
      <w:pPr>
        <w:pStyle w:val="c7e0e3eeebeee2eeea1"/>
        <w:spacing w:before="0" w:after="0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000000"/>
          <w:sz w:val="26"/>
          <w:szCs w:val="26"/>
        </w:rPr>
        <w:t>Волгоградская</w:t>
      </w:r>
      <w:r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6"/>
          <w:szCs w:val="26"/>
        </w:rPr>
        <w:t>область</w:t>
      </w:r>
    </w:p>
    <w:p w14:paraId="3BC63A36" w14:textId="2B1FE520" w:rsidR="00000000" w:rsidRDefault="003436CC">
      <w:pPr>
        <w:pStyle w:val="ConsTitle"/>
        <w:widowControl/>
        <w:ind w:right="0"/>
        <w:jc w:val="center"/>
        <w:rPr>
          <w:rFonts w:cstheme="minorBidi"/>
          <w:bCs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131105" wp14:editId="5FA3D499">
                <wp:simplePos x="0" y="0"/>
                <wp:positionH relativeFrom="character">
                  <wp:posOffset>-455295</wp:posOffset>
                </wp:positionH>
                <wp:positionV relativeFrom="paragraph">
                  <wp:posOffset>122555</wp:posOffset>
                </wp:positionV>
                <wp:extent cx="6741160" cy="0"/>
                <wp:effectExtent l="0" t="0" r="0" b="0"/>
                <wp:wrapNone/>
                <wp:docPr id="1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D5DC0" id="Фигура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-35.85pt,9.65pt" to="494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" o:allowincell="f">
                <v:fill o:detectmouseclick="t"/>
                <v:shadow obscured="t"/>
              </v:line>
            </w:pict>
          </mc:Fallback>
        </mc:AlternateContent>
      </w:r>
    </w:p>
    <w:p w14:paraId="3EB3EF27" w14:textId="77777777" w:rsidR="00000000" w:rsidRDefault="00EE47D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7EA743A" w14:textId="77777777" w:rsidR="00000000" w:rsidRDefault="00EE47D0">
      <w:pPr>
        <w:pStyle w:val="ConsTitle"/>
        <w:widowControl/>
        <w:ind w:right="0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РЕШЕНИЕ</w:t>
      </w:r>
    </w:p>
    <w:p w14:paraId="18798C5F" w14:textId="77777777" w:rsidR="00000000" w:rsidRDefault="00EE47D0">
      <w:pPr>
        <w:pStyle w:val="ConsTitle"/>
        <w:widowControl/>
        <w:ind w:right="0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от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"16"  </w:t>
      </w:r>
      <w:r>
        <w:rPr>
          <w:rFonts w:ascii="Times New Roman" w:hAnsi="Times New Roman" w:cs="Times New Roman"/>
          <w:bCs w:val="0"/>
          <w:sz w:val="26"/>
          <w:szCs w:val="26"/>
        </w:rPr>
        <w:t>декабря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 2021</w:t>
      </w:r>
      <w:r>
        <w:rPr>
          <w:rFonts w:ascii="Times New Roman" w:hAnsi="Times New Roman" w:cs="Times New Roman"/>
          <w:bCs w:val="0"/>
          <w:sz w:val="26"/>
          <w:szCs w:val="26"/>
        </w:rPr>
        <w:t>г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.                                                         </w:t>
      </w:r>
      <w:r>
        <w:rPr>
          <w:rFonts w:ascii="Times New Roman" w:hAnsi="Times New Roman" w:cs="Times New Roman"/>
          <w:bCs w:val="0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107-2021  </w:t>
      </w:r>
    </w:p>
    <w:p w14:paraId="0A0ACDF0" w14:textId="77777777" w:rsidR="00000000" w:rsidRDefault="00EE47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8B3738" w14:textId="77777777" w:rsidR="00000000" w:rsidRDefault="00EE47D0">
      <w:pPr>
        <w:pStyle w:val="c7e0e3eeebeee2eeea1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«Об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утверждении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Положения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об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оплате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труда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выборного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должностного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лица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(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лица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замещающего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му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ниципальную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должность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)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местного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и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утверждения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Положения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об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оплате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труда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муниципальных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служащих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администрации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Усть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Погожинского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сельского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поселения»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</w:p>
    <w:p w14:paraId="06D240AE" w14:textId="77777777" w:rsidR="00000000" w:rsidRDefault="00EE47D0">
      <w:pPr>
        <w:ind w:firstLine="720"/>
        <w:jc w:val="both"/>
        <w:rPr>
          <w:rFonts w:cstheme="minorBidi"/>
          <w:sz w:val="26"/>
          <w:szCs w:val="26"/>
        </w:rPr>
      </w:pPr>
    </w:p>
    <w:p w14:paraId="4B0804D0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131-</w:t>
      </w:r>
      <w:r>
        <w:rPr>
          <w:rFonts w:ascii="Times New Roman" w:hAnsi="Times New Roman" w:cs="Times New Roman"/>
          <w:sz w:val="26"/>
          <w:szCs w:val="26"/>
        </w:rPr>
        <w:t>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06.10.2003 "</w:t>
      </w:r>
      <w:r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принципах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 xml:space="preserve">",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25-</w:t>
      </w:r>
      <w:r>
        <w:rPr>
          <w:rFonts w:ascii="Times New Roman" w:hAnsi="Times New Roman" w:cs="Times New Roman"/>
          <w:sz w:val="26"/>
          <w:szCs w:val="26"/>
        </w:rPr>
        <w:t>ФЗ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zCs w:val="26"/>
            <w:lang w:bidi="ar-SA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N 1626-</w:t>
      </w:r>
      <w:r>
        <w:rPr>
          <w:rFonts w:ascii="Times New Roman" w:hAnsi="Times New Roman" w:cs="Times New Roman"/>
          <w:sz w:val="26"/>
          <w:szCs w:val="26"/>
        </w:rPr>
        <w:t>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11.02.2008 "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вопросах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" , 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AD82D9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>
        <w:rPr>
          <w:rFonts w:ascii="Times New Roman" w:hAnsi="Times New Roman" w:cs="Times New Roman"/>
          <w:sz w:val="26"/>
          <w:szCs w:val="26"/>
        </w:rPr>
        <w:t xml:space="preserve">:   </w:t>
      </w:r>
    </w:p>
    <w:p w14:paraId="548165CB" w14:textId="77777777" w:rsidR="00000000" w:rsidRDefault="00EE47D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32B07F9" w14:textId="77777777" w:rsidR="00000000" w:rsidRDefault="00EE47D0">
      <w:pPr>
        <w:ind w:firstLine="720"/>
        <w:jc w:val="both"/>
        <w:rPr>
          <w:rFonts w:cstheme="minorBidi"/>
        </w:rPr>
      </w:pPr>
      <w:bookmarkStart w:id="0" w:name="sub_1"/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выборного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амещающего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00"/>
            <w:szCs w:val="26"/>
            <w:lang w:bidi="ar-SA"/>
          </w:rPr>
          <w:t>приложению 1</w:t>
        </w:r>
      </w:hyperlink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24DD8C2A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 </w:t>
      </w:r>
      <w:r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оплате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труда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служащих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местного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Усть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Погожинского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согласн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/>
            <w:szCs w:val="26"/>
            <w:lang w:bidi="ar-SA"/>
          </w:rPr>
          <w:t>приложению  2</w:t>
        </w:r>
        <w:bookmarkStart w:id="1" w:name="sub_2"/>
      </w:hyperlink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256DD48" w14:textId="77777777" w:rsidR="00000000" w:rsidRDefault="00EE47D0">
      <w:pPr>
        <w:ind w:firstLine="720"/>
        <w:jc w:val="both"/>
        <w:rPr>
          <w:rFonts w:cstheme="minorBidi"/>
        </w:rPr>
      </w:pPr>
      <w:bookmarkStart w:id="2" w:name="sub_3"/>
      <w:bookmarkEnd w:id="1"/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00"/>
            <w:szCs w:val="26"/>
            <w:lang w:bidi="ar-SA"/>
          </w:rPr>
          <w:t>Решение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26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2018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 N </w:t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115-2018. </w:t>
      </w:r>
      <w:r>
        <w:rPr>
          <w:rFonts w:ascii="Times New Roman" w:hAnsi="Times New Roman" w:cs="Times New Roman"/>
          <w:sz w:val="26"/>
          <w:szCs w:val="26"/>
        </w:rPr>
        <w:t>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выб</w:t>
      </w:r>
      <w:r>
        <w:rPr>
          <w:rFonts w:ascii="Times New Roman" w:hAnsi="Times New Roman" w:cs="Times New Roman"/>
          <w:sz w:val="26"/>
          <w:szCs w:val="26"/>
        </w:rPr>
        <w:t>орных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осуществляющих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полномочия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постоянной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считать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утратившим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силу</w:t>
      </w:r>
    </w:p>
    <w:p w14:paraId="39740293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вступает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подписа</w:t>
      </w:r>
      <w:r>
        <w:rPr>
          <w:rFonts w:ascii="Times New Roman" w:hAnsi="Times New Roman" w:cs="Times New Roman"/>
          <w:sz w:val="26"/>
          <w:szCs w:val="26"/>
        </w:rPr>
        <w:t>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подлежит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официальному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распространяет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правоотношения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возникшие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01.01.2022 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2939F10" w14:textId="77777777" w:rsidR="00000000" w:rsidRDefault="00EE47D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1"/>
        <w:gridCol w:w="3305"/>
      </w:tblGrid>
      <w:tr w:rsidR="00000000" w14:paraId="448789A2" w14:textId="77777777"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44A0499" w14:textId="77777777" w:rsidR="00000000" w:rsidRDefault="00EE47D0">
            <w:pPr>
              <w:rPr>
                <w:rFonts w:cstheme="minorBidi"/>
                <w:sz w:val="26"/>
                <w:szCs w:val="26"/>
              </w:rPr>
            </w:pPr>
          </w:p>
          <w:p w14:paraId="069F4EFB" w14:textId="77777777" w:rsidR="00000000" w:rsidRDefault="00EE47D0">
            <w:pPr>
              <w:pStyle w:val="cff0e8e6e0f2fbe9e2ebe5e2ee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Погожинского</w:t>
            </w:r>
          </w:p>
          <w:p w14:paraId="28A5AE27" w14:textId="77777777" w:rsidR="00000000" w:rsidRDefault="00EE47D0">
            <w:pPr>
              <w:pStyle w:val="cff0e8e6e0f2fbe9e2ebe5e2ee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716E621" w14:textId="77777777" w:rsidR="00000000" w:rsidRDefault="00EE47D0">
            <w:pPr>
              <w:pStyle w:val="cdeef0ece0ebfcedfbe9f2e0e1ebe8f6e0"/>
              <w:jc w:val="center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Сулейманов</w:t>
            </w:r>
          </w:p>
        </w:tc>
      </w:tr>
    </w:tbl>
    <w:p w14:paraId="1EB7D941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E165E72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B31E800" w14:textId="77777777" w:rsidR="00000000" w:rsidRDefault="00EE47D0">
      <w:pPr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депутатов</w:t>
      </w:r>
    </w:p>
    <w:p w14:paraId="149DFE67" w14:textId="77777777" w:rsidR="00000000" w:rsidRDefault="00EE47D0">
      <w:pPr>
        <w:pStyle w:val="cff0e8e6e0f2fbe9e2ebe5e2ee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Рашидов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0C3563F4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7483365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7E8ACE5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43D82C4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6CE6E2B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8656714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</w:p>
    <w:p w14:paraId="05301C9F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решению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Совета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депутатов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1C6B5A3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Усть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>Погожинского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14:paraId="5F32F8B1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16.12.2021</w:t>
      </w: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>
        <w:rPr>
          <w:rFonts w:ascii="Times New Roman" w:hAnsi="Times New Roman" w:cs="Times New Roman"/>
          <w:b/>
          <w:bCs/>
          <w:sz w:val="26"/>
          <w:szCs w:val="26"/>
        </w:rPr>
        <w:t>. N 107-2021</w:t>
      </w:r>
    </w:p>
    <w:p w14:paraId="417B8D45" w14:textId="77777777" w:rsidR="00000000" w:rsidRDefault="00EE47D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BE76A48" w14:textId="77777777" w:rsidR="00000000" w:rsidRDefault="00EE47D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7E51A4F" w14:textId="77777777" w:rsidR="00000000" w:rsidRDefault="00EE47D0">
      <w:pPr>
        <w:pStyle w:val="c7e0e3eeebeee2eeea1"/>
        <w:spacing w:before="0" w:after="0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Положение</w:t>
      </w:r>
    </w:p>
    <w:p w14:paraId="6B2F0D7B" w14:textId="77777777" w:rsidR="00000000" w:rsidRDefault="00EE47D0">
      <w:pPr>
        <w:pStyle w:val="c7e0e3eeebeee2eeea1"/>
        <w:spacing w:before="0" w:after="0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об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оплате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труда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выборного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должностного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лица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(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лица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замещающего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муниципальн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ую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должность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)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местного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Усть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Погожинского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сельского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поселения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</w:t>
      </w:r>
    </w:p>
    <w:p w14:paraId="07251E26" w14:textId="77777777" w:rsidR="00000000" w:rsidRDefault="00EE47D0">
      <w:pPr>
        <w:pStyle w:val="c7e0e3eeebeee2eeea1"/>
        <w:spacing w:before="0" w:after="0"/>
        <w:rPr>
          <w:rFonts w:cstheme="minorBidi"/>
          <w:bCs w:val="0"/>
          <w:sz w:val="26"/>
          <w:szCs w:val="26"/>
        </w:rPr>
      </w:pPr>
    </w:p>
    <w:p w14:paraId="36025206" w14:textId="77777777" w:rsidR="00000000" w:rsidRDefault="00EE47D0">
      <w:pPr>
        <w:pStyle w:val="c7e0e3eeebeee2eeea1"/>
        <w:spacing w:before="0" w:after="0"/>
        <w:rPr>
          <w:rFonts w:cstheme="minorBidi"/>
          <w:bCs w:val="0"/>
          <w:sz w:val="26"/>
          <w:szCs w:val="26"/>
        </w:rPr>
      </w:pPr>
    </w:p>
    <w:p w14:paraId="12118F31" w14:textId="77777777" w:rsidR="00000000" w:rsidRDefault="00EE47D0">
      <w:pPr>
        <w:pStyle w:val="c7e0e3eeebeee2eeea1"/>
        <w:spacing w:before="0" w:after="0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bCs w:val="0"/>
          <w:color w:val="000000"/>
          <w:sz w:val="26"/>
          <w:szCs w:val="26"/>
        </w:rPr>
        <w:t>Общие</w:t>
      </w:r>
      <w:r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6"/>
          <w:szCs w:val="26"/>
        </w:rPr>
        <w:t>положения</w:t>
      </w:r>
    </w:p>
    <w:p w14:paraId="46AF0A91" w14:textId="77777777" w:rsidR="00000000" w:rsidRDefault="00EE47D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4352641" w14:textId="77777777" w:rsidR="00000000" w:rsidRDefault="00EE47D0">
      <w:pPr>
        <w:ind w:firstLine="720"/>
        <w:jc w:val="both"/>
        <w:rPr>
          <w:rFonts w:cstheme="minorBidi"/>
        </w:rPr>
      </w:pPr>
      <w:bookmarkStart w:id="3" w:name="sub_12"/>
      <w:bookmarkEnd w:id="3"/>
      <w:r>
        <w:rPr>
          <w:rFonts w:ascii="Times New Roman" w:hAnsi="Times New Roman" w:cs="Times New Roman"/>
          <w:sz w:val="26"/>
          <w:szCs w:val="26"/>
        </w:rPr>
        <w:t xml:space="preserve">1.1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выборного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замещающего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дале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разработано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02.03.2007 N 25-</w:t>
      </w:r>
      <w:r>
        <w:rPr>
          <w:rFonts w:ascii="Times New Roman" w:hAnsi="Times New Roman" w:cs="Times New Roman"/>
          <w:sz w:val="26"/>
          <w:szCs w:val="26"/>
        </w:rPr>
        <w:t>ФЗ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 xml:space="preserve">",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11.02.2008 N 1626-</w:t>
      </w:r>
      <w:r>
        <w:rPr>
          <w:rFonts w:ascii="Times New Roman" w:hAnsi="Times New Roman" w:cs="Times New Roman"/>
          <w:sz w:val="26"/>
          <w:szCs w:val="26"/>
        </w:rPr>
        <w:t>ОД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вопросах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",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Дубовского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0973B0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Должностной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ежемесячные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ежемесячное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</w:t>
      </w:r>
      <w:r>
        <w:rPr>
          <w:rFonts w:ascii="Times New Roman" w:hAnsi="Times New Roman" w:cs="Times New Roman"/>
          <w:sz w:val="26"/>
          <w:szCs w:val="26"/>
        </w:rPr>
        <w:t>рение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единовременная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ежегодного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оплачиваемого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отпуска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дополнительная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единовременная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дополнительная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</w:t>
      </w:r>
      <w:r>
        <w:rPr>
          <w:rFonts w:ascii="Times New Roman" w:hAnsi="Times New Roman" w:cs="Times New Roman"/>
          <w:sz w:val="26"/>
          <w:szCs w:val="26"/>
        </w:rPr>
        <w:t>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выборного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устанавливаются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требуют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A80C3D" w14:textId="77777777" w:rsidR="00000000" w:rsidRDefault="00EE47D0">
      <w:pPr>
        <w:ind w:firstLine="720"/>
        <w:jc w:val="both"/>
        <w:rPr>
          <w:rFonts w:cstheme="minorBidi"/>
        </w:rPr>
      </w:pPr>
      <w:bookmarkStart w:id="4" w:name="sub_11"/>
      <w:bookmarkStart w:id="5" w:name="sub_111"/>
      <w:bookmarkEnd w:id="4"/>
      <w:r>
        <w:rPr>
          <w:rFonts w:ascii="Times New Roman" w:hAnsi="Times New Roman" w:cs="Times New Roman"/>
          <w:sz w:val="26"/>
          <w:szCs w:val="26"/>
        </w:rPr>
        <w:t>2.</w:t>
      </w:r>
      <w:bookmarkStart w:id="6" w:name="sub_1111"/>
      <w:bookmarkEnd w:id="5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замещающего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14 710 </w:t>
      </w:r>
      <w:r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0EA702E" w14:textId="77777777" w:rsidR="00000000" w:rsidRDefault="00EE47D0">
      <w:pPr>
        <w:ind w:firstLine="720"/>
        <w:jc w:val="both"/>
        <w:rPr>
          <w:rFonts w:cstheme="minorBidi"/>
        </w:rPr>
      </w:pPr>
      <w:bookmarkStart w:id="7" w:name="sub_1211"/>
      <w:bookmarkEnd w:id="6"/>
      <w:bookmarkEnd w:id="7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CDE5D78" w14:textId="77777777" w:rsidR="00000000" w:rsidRDefault="00EE47D0">
      <w:pPr>
        <w:ind w:firstLine="720"/>
        <w:jc w:val="both"/>
        <w:rPr>
          <w:rFonts w:cstheme="minorBidi"/>
        </w:rPr>
      </w:pPr>
      <w:bookmarkStart w:id="8" w:name="sub_12111"/>
      <w:bookmarkEnd w:id="8"/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Дополнительные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замещающих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включают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себя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9B48661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ежемесячные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исчисляемые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олжностного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коэффициентов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D942383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- 2,5;</w:t>
      </w:r>
    </w:p>
    <w:p w14:paraId="27231E20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ежемесячное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33,33 </w:t>
      </w:r>
      <w:r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9477AAF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единовременную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ежегодного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оплачиваемого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отпуска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вознаграждения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63A42E0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>дополнительную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единовременную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42440CC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>допо</w:t>
      </w:r>
      <w:r>
        <w:rPr>
          <w:rFonts w:ascii="Times New Roman" w:hAnsi="Times New Roman" w:cs="Times New Roman"/>
          <w:sz w:val="26"/>
          <w:szCs w:val="26"/>
        </w:rPr>
        <w:t>лнительную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DD6BF82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27D9933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76AEB22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BCB3445" w14:textId="77777777" w:rsidR="00000000" w:rsidRDefault="00EE47D0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DA11F65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</w:p>
    <w:p w14:paraId="393E47D9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решению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Совета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депутатов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55727BA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Усть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>Погожинского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14:paraId="1B9BC085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16.12.2021</w:t>
      </w: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>
        <w:rPr>
          <w:rFonts w:ascii="Times New Roman" w:hAnsi="Times New Roman" w:cs="Times New Roman"/>
          <w:b/>
          <w:bCs/>
          <w:sz w:val="26"/>
          <w:szCs w:val="26"/>
        </w:rPr>
        <w:t>. N 107-2021</w:t>
      </w:r>
    </w:p>
    <w:p w14:paraId="41357FC4" w14:textId="77777777" w:rsidR="00000000" w:rsidRDefault="00EE47D0">
      <w:pPr>
        <w:pStyle w:val="c7e0e3eeebeee2eeea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14:paraId="3C7346B0" w14:textId="77777777" w:rsidR="00000000" w:rsidRDefault="00EE47D0">
      <w:pPr>
        <w:pStyle w:val="c7e0e3eeebeee2eeea1"/>
        <w:spacing w:before="0" w:after="0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Положение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об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оплате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труда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муниципальных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служащих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</w:p>
    <w:p w14:paraId="2D6BA887" w14:textId="77777777" w:rsidR="00000000" w:rsidRDefault="00EE47D0">
      <w:pPr>
        <w:pStyle w:val="c7e0e3eeebeee2eeea1"/>
        <w:spacing w:before="0" w:after="0"/>
        <w:rPr>
          <w:rFonts w:cstheme="minorBidi"/>
          <w:bCs w:val="0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Усть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Погожи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нского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сельского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поселения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</w:p>
    <w:p w14:paraId="162D0DAD" w14:textId="77777777" w:rsidR="00000000" w:rsidRDefault="00EE47D0">
      <w:pPr>
        <w:rPr>
          <w:rFonts w:cstheme="minorBidi"/>
          <w:sz w:val="26"/>
          <w:szCs w:val="26"/>
        </w:rPr>
      </w:pPr>
    </w:p>
    <w:p w14:paraId="59725606" w14:textId="77777777" w:rsidR="00000000" w:rsidRDefault="00EE47D0">
      <w:pPr>
        <w:jc w:val="center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>Общие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положения</w:t>
      </w:r>
    </w:p>
    <w:p w14:paraId="125B1C85" w14:textId="77777777" w:rsidR="00000000" w:rsidRDefault="00EE47D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C61C2DA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далее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разработано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02.03.2007 N 25-</w:t>
      </w:r>
      <w:r>
        <w:rPr>
          <w:rFonts w:ascii="Times New Roman" w:hAnsi="Times New Roman" w:cs="Times New Roman"/>
          <w:sz w:val="26"/>
          <w:szCs w:val="26"/>
        </w:rPr>
        <w:t>ФЗ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 xml:space="preserve">",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11.02.2008 N 1626-</w:t>
      </w:r>
      <w:r>
        <w:rPr>
          <w:rFonts w:ascii="Times New Roman" w:hAnsi="Times New Roman" w:cs="Times New Roman"/>
          <w:sz w:val="26"/>
          <w:szCs w:val="26"/>
        </w:rPr>
        <w:t>ОД</w:t>
      </w:r>
      <w:r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вопросах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",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Дубовского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D7D094C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Должностной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ежемесячные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выслугу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зависимости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стажа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соответствующим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чин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сведениями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составляющими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тайну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ежемесячное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материальная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</w:t>
      </w:r>
      <w:r>
        <w:rPr>
          <w:rFonts w:ascii="Times New Roman" w:hAnsi="Times New Roman" w:cs="Times New Roman"/>
          <w:sz w:val="26"/>
          <w:szCs w:val="26"/>
        </w:rPr>
        <w:t>жания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подлежат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заинтересованности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служащего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DA9C3A" w14:textId="77777777" w:rsidR="00000000" w:rsidRDefault="00EE47D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DA81AF5" w14:textId="77777777" w:rsidR="00000000" w:rsidRDefault="00EE47D0">
      <w:pPr>
        <w:ind w:firstLine="720"/>
        <w:jc w:val="both"/>
        <w:rPr>
          <w:rFonts w:cstheme="minorBidi"/>
        </w:rPr>
      </w:pPr>
      <w:bookmarkStart w:id="9" w:name="P2321"/>
      <w:bookmarkEnd w:id="9"/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2. </w:t>
      </w:r>
      <w:r>
        <w:rPr>
          <w:rFonts w:ascii="Times New Roman" w:hAnsi="Times New Roman" w:cs="Times New Roman"/>
          <w:b/>
          <w:bCs/>
          <w:sz w:val="26"/>
          <w:szCs w:val="26"/>
        </w:rPr>
        <w:t>Должностной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оклад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служащего</w:t>
      </w:r>
    </w:p>
    <w:p w14:paraId="351F2A8E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7B065AD" w14:textId="77777777" w:rsidR="00000000" w:rsidRDefault="00EE47D0">
      <w:pPr>
        <w:ind w:firstLine="720"/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Размеры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</w:t>
      </w:r>
      <w:r>
        <w:rPr>
          <w:rFonts w:ascii="Times New Roman" w:hAnsi="Times New Roman" w:cs="Times New Roman"/>
          <w:sz w:val="26"/>
          <w:szCs w:val="26"/>
        </w:rPr>
        <w:t>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служащих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5395A65" w14:textId="77777777" w:rsidR="00000000" w:rsidRDefault="00EE47D0">
      <w:pPr>
        <w:widowControl/>
        <w:rPr>
          <w:rFonts w:cstheme="minorBidi"/>
        </w:rPr>
      </w:pPr>
      <w:r>
        <w:rPr>
          <w:rFonts w:cstheme="minorBidi"/>
          <w:sz w:val="26"/>
          <w:szCs w:val="26"/>
        </w:rPr>
        <w:t xml:space="preserve">                                                                                                                </w:t>
      </w:r>
    </w:p>
    <w:p w14:paraId="544D7F2D" w14:textId="77777777" w:rsidR="00000000" w:rsidRDefault="00EE47D0">
      <w:pPr>
        <w:widowControl/>
        <w:jc w:val="right"/>
        <w:rPr>
          <w:rFonts w:cstheme="minorBidi"/>
        </w:rPr>
      </w:pPr>
      <w:r>
        <w:rPr>
          <w:rFonts w:cstheme="minorBidi"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cstheme="minorBidi"/>
          <w:sz w:val="26"/>
          <w:szCs w:val="26"/>
        </w:rPr>
        <w:t xml:space="preserve">      </w:t>
      </w:r>
      <w:r>
        <w:rPr>
          <w:rFonts w:cstheme="minorBidi"/>
          <w:sz w:val="26"/>
          <w:szCs w:val="26"/>
        </w:rPr>
        <w:t>в</w:t>
      </w:r>
      <w:r>
        <w:rPr>
          <w:rFonts w:cstheme="minorBidi"/>
          <w:sz w:val="26"/>
          <w:szCs w:val="26"/>
        </w:rPr>
        <w:t xml:space="preserve"> </w:t>
      </w:r>
      <w:r>
        <w:rPr>
          <w:rFonts w:cstheme="minorBidi"/>
          <w:sz w:val="26"/>
          <w:szCs w:val="26"/>
        </w:rPr>
        <w:t>рублях</w:t>
      </w:r>
    </w:p>
    <w:p w14:paraId="3C14BAD0" w14:textId="77777777" w:rsidR="00000000" w:rsidRDefault="00EE47D0">
      <w:pPr>
        <w:widowControl/>
        <w:rPr>
          <w:rFonts w:ascii="Times New Roman" w:hAnsi="Times New Roman" w:cs="Times New Roman"/>
          <w:sz w:val="26"/>
          <w:szCs w:val="26"/>
        </w:rPr>
      </w:pPr>
    </w:p>
    <w:p w14:paraId="024F92C3" w14:textId="77777777" w:rsidR="00000000" w:rsidRDefault="00EE47D0">
      <w:pPr>
        <w:widowControl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главная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группа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должностей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1BDE41C" w14:textId="77777777" w:rsidR="00000000" w:rsidRDefault="00EE47D0">
      <w:pPr>
        <w:widowControl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9 648</w:t>
      </w:r>
    </w:p>
    <w:p w14:paraId="2CE4D287" w14:textId="77777777" w:rsidR="00000000" w:rsidRDefault="00EE47D0">
      <w:pPr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14:paraId="616D530B" w14:textId="77777777" w:rsidR="00000000" w:rsidRDefault="00EE47D0">
      <w:pPr>
        <w:widowControl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старшая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группа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должностей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</w:p>
    <w:p w14:paraId="3A17AA35" w14:textId="77777777" w:rsidR="00000000" w:rsidRDefault="00EE47D0">
      <w:pPr>
        <w:widowControl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8 561</w:t>
      </w:r>
    </w:p>
    <w:p w14:paraId="38E98B98" w14:textId="77777777" w:rsidR="00000000" w:rsidRDefault="00EE47D0">
      <w:pPr>
        <w:widowControl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8 561</w:t>
      </w:r>
    </w:p>
    <w:p w14:paraId="729D25F9" w14:textId="77777777" w:rsidR="00000000" w:rsidRDefault="00EE47D0">
      <w:pPr>
        <w:widowControl/>
        <w:rPr>
          <w:rFonts w:ascii="Times New Roman" w:hAnsi="Times New Roman" w:cs="Times New Roman"/>
          <w:sz w:val="26"/>
          <w:szCs w:val="26"/>
        </w:rPr>
      </w:pPr>
    </w:p>
    <w:p w14:paraId="11C6C6E8" w14:textId="77777777" w:rsidR="00000000" w:rsidRDefault="00EE47D0">
      <w:pPr>
        <w:widowControl/>
        <w:rPr>
          <w:rFonts w:ascii="Times New Roman" w:hAnsi="Times New Roman" w:cs="Times New Roman"/>
          <w:sz w:val="26"/>
          <w:szCs w:val="26"/>
        </w:rPr>
      </w:pPr>
    </w:p>
    <w:p w14:paraId="11C97917" w14:textId="77777777" w:rsidR="00000000" w:rsidRDefault="00EE47D0">
      <w:pPr>
        <w:pStyle w:val="ConsPlusNormal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93733C7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3. </w:t>
      </w:r>
      <w:r>
        <w:rPr>
          <w:rFonts w:ascii="Times New Roman" w:hAnsi="Times New Roman" w:cs="Times New Roman"/>
          <w:bCs w:val="0"/>
          <w:sz w:val="26"/>
          <w:szCs w:val="26"/>
        </w:rPr>
        <w:t>Ежемесячная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надбавка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за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особые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услов</w:t>
      </w:r>
      <w:r>
        <w:rPr>
          <w:rFonts w:ascii="Times New Roman" w:hAnsi="Times New Roman" w:cs="Times New Roman"/>
          <w:bCs w:val="0"/>
          <w:sz w:val="26"/>
          <w:szCs w:val="26"/>
        </w:rPr>
        <w:t>ия</w:t>
      </w:r>
    </w:p>
    <w:p w14:paraId="55CA63FC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муниципальной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службы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Cs w:val="0"/>
          <w:sz w:val="26"/>
          <w:szCs w:val="26"/>
        </w:rPr>
        <w:t>Порядок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и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условия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выплаты</w:t>
      </w:r>
    </w:p>
    <w:p w14:paraId="506A9CC7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50D5D27" w14:textId="77777777" w:rsidR="00000000" w:rsidRDefault="00EE47D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3.1. </w:t>
      </w:r>
      <w:r>
        <w:rPr>
          <w:rFonts w:ascii="Times New Roman" w:hAnsi="Times New Roman" w:cs="Times New Roman"/>
          <w:sz w:val="26"/>
          <w:szCs w:val="26"/>
        </w:rPr>
        <w:t>Ежемесячная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BB795D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>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пересмотрен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2B903F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>
        <w:rPr>
          <w:rFonts w:ascii="Times New Roman" w:hAnsi="Times New Roman" w:cs="Times New Roman"/>
          <w:sz w:val="26"/>
          <w:szCs w:val="26"/>
        </w:rPr>
        <w:t>Указанная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служащего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сложности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</w:t>
      </w:r>
      <w:r>
        <w:rPr>
          <w:rFonts w:ascii="Times New Roman" w:hAnsi="Times New Roman" w:cs="Times New Roman"/>
          <w:sz w:val="26"/>
          <w:szCs w:val="26"/>
        </w:rPr>
        <w:t>няемой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результативности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умений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замещаемой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4981DA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cs="Times New Roman"/>
          <w:sz w:val="26"/>
          <w:szCs w:val="26"/>
        </w:rPr>
        <w:t>Конкретный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074E2E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>
        <w:rPr>
          <w:rFonts w:ascii="Times New Roman" w:hAnsi="Times New Roman" w:cs="Times New Roman"/>
          <w:sz w:val="26"/>
          <w:szCs w:val="26"/>
        </w:rPr>
        <w:t>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34F0736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9"/>
        <w:gridCol w:w="1698"/>
      </w:tblGrid>
      <w:tr w:rsidR="00000000" w14:paraId="2A55280B" w14:textId="77777777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48DEA" w14:textId="77777777" w:rsidR="00000000" w:rsidRDefault="00EE47D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окладу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00000" w14:paraId="1E650232" w14:textId="77777777"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E0644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служащим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замещающим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лужбы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31122" w14:textId="77777777" w:rsidR="00000000" w:rsidRDefault="00EE47D0">
            <w:pPr>
              <w:pStyle w:val="ConsPlusNormal"/>
              <w:ind w:firstLine="0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10 - 120</w:t>
            </w:r>
          </w:p>
        </w:tc>
      </w:tr>
      <w:tr w:rsidR="00000000" w14:paraId="738AE115" w14:textId="77777777"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1FE86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служащим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замещающим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E23A8" w14:textId="77777777" w:rsidR="00000000" w:rsidRDefault="00EE47D0">
            <w:pPr>
              <w:pStyle w:val="ConsPlusNormal"/>
              <w:ind w:firstLine="0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10 - 70</w:t>
            </w:r>
          </w:p>
        </w:tc>
      </w:tr>
      <w:tr w:rsidR="00000000" w14:paraId="7D216841" w14:textId="77777777"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9E8E7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служащим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замещающим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младшие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8AC93" w14:textId="77777777" w:rsidR="00000000" w:rsidRDefault="00EE47D0">
            <w:pPr>
              <w:pStyle w:val="ConsPlusNormal"/>
              <w:ind w:firstLine="0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</w:tr>
    </w:tbl>
    <w:p w14:paraId="05A97257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94164C" w14:textId="77777777" w:rsidR="00000000" w:rsidRDefault="00EE47D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>
        <w:rPr>
          <w:rFonts w:ascii="Times New Roman" w:hAnsi="Times New Roman" w:cs="Times New Roman"/>
          <w:sz w:val="26"/>
          <w:szCs w:val="26"/>
        </w:rPr>
        <w:t>Основными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</w:t>
      </w:r>
      <w:r>
        <w:rPr>
          <w:rFonts w:ascii="Times New Roman" w:hAnsi="Times New Roman" w:cs="Times New Roman"/>
          <w:sz w:val="26"/>
          <w:szCs w:val="26"/>
        </w:rPr>
        <w:t>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C283F45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изменение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связанных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увеличением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изменений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инструкцию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0F1015DB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выполнение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сложных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важных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7233996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проявление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инициативы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творческого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подхода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делу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D653731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повышение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служащего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способствующих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эффективной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F03047A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>
        <w:rPr>
          <w:rFonts w:ascii="Times New Roman" w:hAnsi="Times New Roman" w:cs="Times New Roman"/>
          <w:sz w:val="26"/>
          <w:szCs w:val="26"/>
        </w:rPr>
        <w:t>Основными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снижения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1CFA692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уменьшение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нагрузки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выполняемых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отраженное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инструкции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635F83E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>однократное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привлечение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дисциплинарной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F814E1E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>иные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действующим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правилами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внутреннего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распорядка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9ECECE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>
        <w:rPr>
          <w:rFonts w:ascii="Times New Roman" w:hAnsi="Times New Roman" w:cs="Times New Roman"/>
          <w:sz w:val="26"/>
          <w:szCs w:val="26"/>
        </w:rPr>
        <w:t>Изменение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</w:t>
      </w:r>
      <w:r>
        <w:rPr>
          <w:rFonts w:ascii="Times New Roman" w:hAnsi="Times New Roman" w:cs="Times New Roman"/>
          <w:sz w:val="26"/>
          <w:szCs w:val="26"/>
        </w:rPr>
        <w:t>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оформляется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соблюдении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D70A30E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3.9.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назначении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</w:t>
      </w:r>
      <w:r>
        <w:rPr>
          <w:rFonts w:ascii="Times New Roman" w:hAnsi="Times New Roman" w:cs="Times New Roman"/>
          <w:sz w:val="26"/>
          <w:szCs w:val="26"/>
        </w:rPr>
        <w:t>ячная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52C3158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6DCDF8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4. </w:t>
      </w:r>
      <w:r>
        <w:rPr>
          <w:rFonts w:ascii="Times New Roman" w:hAnsi="Times New Roman" w:cs="Times New Roman"/>
          <w:bCs w:val="0"/>
          <w:sz w:val="26"/>
          <w:szCs w:val="26"/>
        </w:rPr>
        <w:t>Ежемесячная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надбавка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за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классный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чин</w:t>
      </w:r>
    </w:p>
    <w:p w14:paraId="2E836422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A5394F" w14:textId="77777777" w:rsidR="00000000" w:rsidRDefault="00EE47D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Ежемесячная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чин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1981"/>
      </w:tblGrid>
      <w:tr w:rsidR="00000000" w14:paraId="6C5B0B25" w14:textId="77777777"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42DB8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AB127" w14:textId="77777777" w:rsidR="00000000" w:rsidRDefault="00EE47D0">
            <w:pPr>
              <w:pStyle w:val="ConsPlusNormal"/>
              <w:ind w:firstLine="0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2 895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000000" w14:paraId="764376FA" w14:textId="77777777"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76C72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</w:p>
          <w:p w14:paraId="2C9841BC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E878F" w14:textId="77777777" w:rsidR="00000000" w:rsidRDefault="00EE47D0">
            <w:pPr>
              <w:pStyle w:val="ConsPlusNormal"/>
              <w:ind w:firstLine="0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2 568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000000" w14:paraId="2BA7DB5B" w14:textId="77777777"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84298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F78BE" w14:textId="77777777" w:rsidR="00000000" w:rsidRDefault="00EE47D0">
            <w:pPr>
              <w:pStyle w:val="ConsPlusNormal"/>
              <w:ind w:firstLine="0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</w:tr>
    </w:tbl>
    <w:p w14:paraId="6196ECBA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047E06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5. </w:t>
      </w:r>
      <w:r>
        <w:rPr>
          <w:rFonts w:ascii="Times New Roman" w:hAnsi="Times New Roman" w:cs="Times New Roman"/>
          <w:bCs w:val="0"/>
          <w:sz w:val="26"/>
          <w:szCs w:val="26"/>
        </w:rPr>
        <w:t>Ежемесячная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надбавка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за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выслугу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лет</w:t>
      </w:r>
    </w:p>
    <w:p w14:paraId="25639FF2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FBD2D0" w14:textId="77777777" w:rsidR="00000000" w:rsidRDefault="00EE47D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Муниципальному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</w:t>
      </w:r>
      <w:r>
        <w:rPr>
          <w:rFonts w:ascii="Times New Roman" w:hAnsi="Times New Roman" w:cs="Times New Roman"/>
          <w:sz w:val="26"/>
          <w:szCs w:val="26"/>
        </w:rPr>
        <w:t>сячная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выслугу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зависимости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стажа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CD375D7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8"/>
        <w:gridCol w:w="2549"/>
      </w:tblGrid>
      <w:tr w:rsidR="00000000" w14:paraId="655021A7" w14:textId="77777777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C91BE" w14:textId="77777777" w:rsidR="00000000" w:rsidRDefault="00EE47D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окладу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00000" w14:paraId="5F3A2E5D" w14:textId="77777777"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7F8A1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A2714" w14:textId="77777777" w:rsidR="00000000" w:rsidRDefault="00EE47D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00000" w14:paraId="5E2C8460" w14:textId="77777777"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1889D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2DF46" w14:textId="77777777" w:rsidR="00000000" w:rsidRDefault="00EE47D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00000" w14:paraId="223E62CC" w14:textId="77777777"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F5221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EB479" w14:textId="77777777" w:rsidR="00000000" w:rsidRDefault="00EE47D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00000" w14:paraId="454D02B2" w14:textId="77777777"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0E19C" w14:textId="77777777" w:rsidR="00000000" w:rsidRDefault="00EE47D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BEBAB" w14:textId="77777777" w:rsidR="00000000" w:rsidRDefault="00EE47D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14:paraId="366D3F01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16E920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6. </w:t>
      </w:r>
      <w:r>
        <w:rPr>
          <w:rFonts w:ascii="Times New Roman" w:hAnsi="Times New Roman" w:cs="Times New Roman"/>
          <w:bCs w:val="0"/>
          <w:sz w:val="26"/>
          <w:szCs w:val="26"/>
        </w:rPr>
        <w:t>Материальная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помощь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Cs w:val="0"/>
          <w:sz w:val="26"/>
          <w:szCs w:val="26"/>
        </w:rPr>
        <w:t>Порядок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и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условия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выплаты</w:t>
      </w:r>
    </w:p>
    <w:p w14:paraId="41FA2959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110211" w14:textId="77777777" w:rsidR="00000000" w:rsidRDefault="00EE47D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>
        <w:rPr>
          <w:rFonts w:ascii="Times New Roman" w:hAnsi="Times New Roman" w:cs="Times New Roman"/>
          <w:sz w:val="26"/>
          <w:szCs w:val="26"/>
        </w:rPr>
        <w:t>Материал</w:t>
      </w:r>
      <w:r>
        <w:rPr>
          <w:rFonts w:ascii="Times New Roman" w:hAnsi="Times New Roman" w:cs="Times New Roman"/>
          <w:sz w:val="26"/>
          <w:szCs w:val="26"/>
        </w:rPr>
        <w:t>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оказания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поддержки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8890BA2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>
        <w:rPr>
          <w:rFonts w:ascii="Times New Roman" w:hAnsi="Times New Roman" w:cs="Times New Roman"/>
          <w:sz w:val="26"/>
          <w:szCs w:val="26"/>
        </w:rPr>
        <w:t>Материальная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приказу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надбавки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902E4D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>
        <w:rPr>
          <w:rFonts w:ascii="Times New Roman" w:hAnsi="Times New Roman" w:cs="Times New Roman"/>
          <w:sz w:val="26"/>
          <w:szCs w:val="26"/>
        </w:rPr>
        <w:t>Материальная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частями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приказу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применен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пределах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24D21C0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6.4.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отработавшим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вновь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пропо</w:t>
      </w:r>
      <w:r>
        <w:rPr>
          <w:rFonts w:ascii="Times New Roman" w:hAnsi="Times New Roman" w:cs="Times New Roman"/>
          <w:sz w:val="26"/>
          <w:szCs w:val="26"/>
        </w:rPr>
        <w:t>рционально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отработанному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времени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414C49B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приступившим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выходом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отпуска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уходу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ребенком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материальная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количеству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производственному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календарю</w:t>
      </w:r>
      <w:r>
        <w:rPr>
          <w:rFonts w:ascii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hAnsi="Times New Roman" w:cs="Times New Roman"/>
          <w:sz w:val="26"/>
          <w:szCs w:val="26"/>
        </w:rPr>
        <w:t>дневной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выхода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отпуска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уходу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ребенком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включительно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C7198A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6.6.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оформившим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отпуск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уходу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ребенком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текущем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материальная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принимая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отработанный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количеству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производственному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календарю</w:t>
      </w:r>
      <w:r>
        <w:rPr>
          <w:rFonts w:ascii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hAnsi="Times New Roman" w:cs="Times New Roman"/>
          <w:sz w:val="26"/>
          <w:szCs w:val="26"/>
        </w:rPr>
        <w:t>дневной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отпуска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уходу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ребенком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2BBBEB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D4F8B8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7. </w:t>
      </w:r>
      <w:r>
        <w:rPr>
          <w:rFonts w:ascii="Times New Roman" w:hAnsi="Times New Roman" w:cs="Times New Roman"/>
          <w:bCs w:val="0"/>
          <w:sz w:val="26"/>
          <w:szCs w:val="26"/>
        </w:rPr>
        <w:t>Денежное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поощрение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Cs w:val="0"/>
          <w:sz w:val="26"/>
          <w:szCs w:val="26"/>
        </w:rPr>
        <w:t>Условия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выплаты</w:t>
      </w:r>
    </w:p>
    <w:p w14:paraId="2D567639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023834" w14:textId="77777777" w:rsidR="00000000" w:rsidRDefault="00EE47D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5331862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надлежащее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инструкциями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43B13E2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добросовестное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отношение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976AC5A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выполнение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важных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8BEDE12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нимаемой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месяц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единовременно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юбилеем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служащего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5A4F86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Выплата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одновременно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заработной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истекший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учитывается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исчислении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заработка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A9B29B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7.2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зависимости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четырех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начисления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5359F93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Вновь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инятым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фактически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отработанное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537BE3E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Уволенным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фактически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отработанное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8A2351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7.2.2. </w:t>
      </w:r>
      <w:r>
        <w:rPr>
          <w:rFonts w:ascii="Times New Roman" w:hAnsi="Times New Roman" w:cs="Times New Roman"/>
          <w:sz w:val="26"/>
          <w:szCs w:val="26"/>
        </w:rPr>
        <w:t>Ежемесячное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устанавливается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33,33 </w:t>
      </w:r>
      <w:r>
        <w:rPr>
          <w:rFonts w:ascii="Times New Roman" w:hAnsi="Times New Roman" w:cs="Times New Roman"/>
          <w:sz w:val="26"/>
          <w:szCs w:val="26"/>
        </w:rPr>
        <w:t>процента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приложением</w:t>
      </w:r>
      <w:r>
        <w:rPr>
          <w:rFonts w:ascii="Times New Roman" w:hAnsi="Times New Roman" w:cs="Times New Roman"/>
          <w:sz w:val="26"/>
          <w:szCs w:val="26"/>
        </w:rPr>
        <w:t xml:space="preserve"> N 3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</w:t>
      </w:r>
      <w:r>
        <w:rPr>
          <w:rFonts w:ascii="Times New Roman" w:hAnsi="Times New Roman" w:cs="Times New Roman"/>
          <w:sz w:val="26"/>
          <w:szCs w:val="26"/>
        </w:rPr>
        <w:t>оящему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79CF9E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месяц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фактически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отработанное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81E972C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7.2.3.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приступившим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выходом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отпуска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уходу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ребенком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ден</w:t>
      </w:r>
      <w:r>
        <w:rPr>
          <w:rFonts w:ascii="Times New Roman" w:hAnsi="Times New Roman" w:cs="Times New Roman"/>
          <w:sz w:val="26"/>
          <w:szCs w:val="26"/>
        </w:rPr>
        <w:t>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принимая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отработанный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количеству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производственному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календарю</w:t>
      </w:r>
      <w:r>
        <w:rPr>
          <w:rFonts w:ascii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hAnsi="Times New Roman" w:cs="Times New Roman"/>
          <w:sz w:val="26"/>
          <w:szCs w:val="26"/>
        </w:rPr>
        <w:t>дневной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выхода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отпуска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уходу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ребенком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включительно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9A445C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7.2.4.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оформившим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отпуск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уходу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ребенком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текущем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принимая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отработанный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количеству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производственному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календарю</w:t>
      </w:r>
      <w:r>
        <w:rPr>
          <w:rFonts w:ascii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hAnsi="Times New Roman" w:cs="Times New Roman"/>
          <w:sz w:val="26"/>
          <w:szCs w:val="26"/>
        </w:rPr>
        <w:t>дневной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</w:t>
      </w:r>
      <w:r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отпуска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уходу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ребенком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3D3AF1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7.2.5. </w:t>
      </w:r>
      <w:r>
        <w:rPr>
          <w:rFonts w:ascii="Times New Roman" w:hAnsi="Times New Roman" w:cs="Times New Roman"/>
          <w:sz w:val="26"/>
          <w:szCs w:val="26"/>
        </w:rPr>
        <w:t>Единовременное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премии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служебных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сложности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прекращении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>
        <w:rPr>
          <w:rFonts w:ascii="Times New Roman" w:hAnsi="Times New Roman" w:cs="Times New Roman"/>
          <w:sz w:val="26"/>
          <w:szCs w:val="26"/>
        </w:rPr>
        <w:t>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выходом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пенсию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вознаграждения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праздникам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юбилейным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датам</w:t>
      </w:r>
      <w:r>
        <w:rPr>
          <w:rFonts w:ascii="Times New Roman" w:hAnsi="Times New Roman" w:cs="Times New Roman"/>
          <w:sz w:val="26"/>
          <w:szCs w:val="26"/>
        </w:rPr>
        <w:t xml:space="preserve"> (50-</w:t>
      </w:r>
      <w:r>
        <w:rPr>
          <w:rFonts w:ascii="Times New Roman" w:hAnsi="Times New Roman" w:cs="Times New Roman"/>
          <w:sz w:val="26"/>
          <w:szCs w:val="26"/>
        </w:rPr>
        <w:t>летие</w:t>
      </w:r>
      <w:r>
        <w:rPr>
          <w:rFonts w:ascii="Times New Roman" w:hAnsi="Times New Roman" w:cs="Times New Roman"/>
          <w:sz w:val="26"/>
          <w:szCs w:val="26"/>
        </w:rPr>
        <w:t>, 55-</w:t>
      </w:r>
      <w:r>
        <w:rPr>
          <w:rFonts w:ascii="Times New Roman" w:hAnsi="Times New Roman" w:cs="Times New Roman"/>
          <w:sz w:val="26"/>
          <w:szCs w:val="26"/>
        </w:rPr>
        <w:t>летие</w:t>
      </w:r>
      <w:r>
        <w:rPr>
          <w:rFonts w:ascii="Times New Roman" w:hAnsi="Times New Roman" w:cs="Times New Roman"/>
          <w:sz w:val="26"/>
          <w:szCs w:val="26"/>
        </w:rPr>
        <w:t>, 60-</w:t>
      </w:r>
      <w:r>
        <w:rPr>
          <w:rFonts w:ascii="Times New Roman" w:hAnsi="Times New Roman" w:cs="Times New Roman"/>
          <w:sz w:val="26"/>
          <w:szCs w:val="26"/>
        </w:rPr>
        <w:t>летие</w:t>
      </w:r>
      <w:r>
        <w:rPr>
          <w:rFonts w:ascii="Times New Roman" w:hAnsi="Times New Roman" w:cs="Times New Roman"/>
          <w:sz w:val="26"/>
          <w:szCs w:val="26"/>
        </w:rPr>
        <w:t>, 65-</w:t>
      </w:r>
      <w:r>
        <w:rPr>
          <w:rFonts w:ascii="Times New Roman" w:hAnsi="Times New Roman" w:cs="Times New Roman"/>
          <w:sz w:val="26"/>
          <w:szCs w:val="26"/>
        </w:rPr>
        <w:t>летие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службе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пяти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50AE7E6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приказа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6F2CCF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приказу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частично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имеющим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дисциплин</w:t>
      </w:r>
      <w:r>
        <w:rPr>
          <w:rFonts w:ascii="Times New Roman" w:hAnsi="Times New Roman" w:cs="Times New Roman"/>
          <w:sz w:val="26"/>
          <w:szCs w:val="26"/>
        </w:rPr>
        <w:t>арное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взыскание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замечание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выговор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увольнение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1A16DB44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Полная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частичная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невыплата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расчетный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применялось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дисциплинарное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взыскание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9E67FEA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уволенным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виновные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AC62766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>
        <w:rPr>
          <w:rFonts w:ascii="Times New Roman" w:hAnsi="Times New Roman" w:cs="Times New Roman"/>
          <w:sz w:val="26"/>
          <w:szCs w:val="26"/>
        </w:rPr>
        <w:t>Отношения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урегулированные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разрешаются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E24367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40ADF9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5EDDFC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76CCAF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974200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CBA72F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D97DDB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BE14D9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329DF3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E25A4D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AF32E2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3FEC21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529AA2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03213B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1E88F6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790582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D51249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2B4DFD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5BCA17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648C68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6B202A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BDAF71" w14:textId="77777777" w:rsidR="00000000" w:rsidRDefault="00EE47D0">
      <w:pPr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14:paraId="44006721" w14:textId="77777777" w:rsidR="00000000" w:rsidRDefault="00EE47D0">
      <w:pPr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14:paraId="5E81382D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1E54F25D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депутатов</w:t>
      </w:r>
    </w:p>
    <w:p w14:paraId="3BE28F5C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</w:p>
    <w:p w14:paraId="7DA29163" w14:textId="77777777" w:rsidR="00000000" w:rsidRDefault="00EE47D0">
      <w:pPr>
        <w:jc w:val="right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2021 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 N 107-2021</w:t>
      </w:r>
    </w:p>
    <w:p w14:paraId="60B0826B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E881BA9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bookmarkStart w:id="10" w:name="P232"/>
      <w:bookmarkEnd w:id="10"/>
      <w:r>
        <w:rPr>
          <w:rFonts w:ascii="Times New Roman" w:hAnsi="Times New Roman" w:cs="Times New Roman"/>
          <w:bCs w:val="0"/>
          <w:sz w:val="26"/>
          <w:szCs w:val="26"/>
        </w:rPr>
        <w:t>ПОРЯДОК</w:t>
      </w:r>
    </w:p>
    <w:p w14:paraId="769A0599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ВЫПЛАТЫ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ЕЖЕМЕСЯЧНОГО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ДЕНЕЖНОГО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ПООЩРЕНИЯ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МУНИЦИПАЛЬНЫМ</w:t>
      </w:r>
    </w:p>
    <w:p w14:paraId="0DD5AB4E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СЛУЖАЩИМ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АДМИНИСТРАЦИИ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УСТЬ</w:t>
      </w:r>
      <w:r>
        <w:rPr>
          <w:rFonts w:ascii="Times New Roman" w:hAnsi="Times New Roman" w:cs="Times New Roman"/>
          <w:bCs w:val="0"/>
          <w:sz w:val="26"/>
          <w:szCs w:val="26"/>
        </w:rPr>
        <w:t>-</w:t>
      </w:r>
      <w:r>
        <w:rPr>
          <w:rFonts w:ascii="Times New Roman" w:hAnsi="Times New Roman" w:cs="Times New Roman"/>
          <w:bCs w:val="0"/>
          <w:sz w:val="26"/>
          <w:szCs w:val="26"/>
        </w:rPr>
        <w:t>ПОГОЖИНСКОГО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СЕЛЬСКОГО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ПОСЕЛЕНИЯ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ДУБОВСКОГО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РАЙОНА</w:t>
      </w:r>
    </w:p>
    <w:p w14:paraId="59199864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ВОЛГОГРАДСКОЙ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О</w:t>
      </w:r>
      <w:r>
        <w:rPr>
          <w:rFonts w:ascii="Times New Roman" w:hAnsi="Times New Roman" w:cs="Times New Roman"/>
          <w:bCs w:val="0"/>
          <w:sz w:val="26"/>
          <w:szCs w:val="26"/>
        </w:rPr>
        <w:t>БЛАСТИ</w:t>
      </w:r>
    </w:p>
    <w:p w14:paraId="45F811FD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D6F2B2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Cs w:val="0"/>
          <w:sz w:val="26"/>
          <w:szCs w:val="26"/>
        </w:rPr>
        <w:t>Общие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положения</w:t>
      </w:r>
    </w:p>
    <w:p w14:paraId="4929840F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BC14C8" w14:textId="77777777" w:rsidR="00000000" w:rsidRDefault="00EE47D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Настоящий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Дубов</w:t>
      </w:r>
      <w:r>
        <w:rPr>
          <w:rFonts w:ascii="Times New Roman" w:hAnsi="Times New Roman" w:cs="Times New Roman"/>
          <w:sz w:val="26"/>
          <w:szCs w:val="26"/>
        </w:rPr>
        <w:t>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Волгоградской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далее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работники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4276149F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Ежемесячное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усиления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заинтересованности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выполняемых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возложенных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</w:t>
      </w:r>
      <w:r>
        <w:rPr>
          <w:rFonts w:ascii="Times New Roman" w:hAnsi="Times New Roman" w:cs="Times New Roman"/>
          <w:sz w:val="26"/>
          <w:szCs w:val="26"/>
        </w:rPr>
        <w:t>етствующий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своевременном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добросовестном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повышении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порученный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701FB0B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08A253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2. </w:t>
      </w:r>
      <w:r>
        <w:rPr>
          <w:rFonts w:ascii="Times New Roman" w:hAnsi="Times New Roman" w:cs="Times New Roman"/>
          <w:bCs w:val="0"/>
          <w:sz w:val="26"/>
          <w:szCs w:val="26"/>
        </w:rPr>
        <w:t>Порядок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и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основания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выплаты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денежного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поощрения</w:t>
      </w:r>
    </w:p>
    <w:p w14:paraId="10480F04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74BD28" w14:textId="77777777" w:rsidR="00000000" w:rsidRDefault="00EE47D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выплачивается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ежемесячно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одновременн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заработной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истекший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48983EC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Основными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показателями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A96A6C9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качественное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своевременное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утвержденных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</w:t>
      </w:r>
      <w:r>
        <w:rPr>
          <w:rFonts w:ascii="Times New Roman" w:hAnsi="Times New Roman" w:cs="Times New Roman"/>
          <w:sz w:val="26"/>
          <w:szCs w:val="26"/>
        </w:rPr>
        <w:t>жностными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инструкциями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08953C0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соблюдение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дисциплины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служебной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внутреннего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распорядка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F5EA16D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отсутствие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дисциплинарного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взыскания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C63A0AC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Расчетный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пропорционально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фактически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отработанному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ремени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17D629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2.4. </w:t>
      </w:r>
      <w:r>
        <w:rPr>
          <w:rFonts w:ascii="Times New Roman" w:hAnsi="Times New Roman" w:cs="Times New Roman"/>
          <w:sz w:val="26"/>
          <w:szCs w:val="26"/>
        </w:rPr>
        <w:t>Расчет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оклада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размер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z w:val="26"/>
          <w:szCs w:val="26"/>
        </w:rPr>
        <w:t xml:space="preserve"> 33,33%.</w:t>
      </w:r>
    </w:p>
    <w:p w14:paraId="2E7FEC2A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снижено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случаях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C93D81A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наложение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дисциплинарного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взыскания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ED65D46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невыполнение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ненадлежащее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организационно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распорядительных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приказов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вышестоящих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0C51BC7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грубое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нарушение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финансово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хозяйственной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дисциплины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нанесение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бездеятельностью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атериального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ущерба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4C7507F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низкого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исполнительской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дисциплины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D68029D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некачественного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инструкции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функциональных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обязанностей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3A38F8DB" w14:textId="77777777" w:rsidR="00000000" w:rsidRDefault="00EE47D0">
      <w:pPr>
        <w:pStyle w:val="ConsPlusNormal"/>
        <w:spacing w:before="24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нарушения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внутреннего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распорядка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AFCFC3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C23C64" w14:textId="77777777" w:rsidR="00000000" w:rsidRDefault="00EE47D0">
      <w:pPr>
        <w:pStyle w:val="ConsPlusTitle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3. </w:t>
      </w:r>
      <w:r>
        <w:rPr>
          <w:rFonts w:ascii="Times New Roman" w:hAnsi="Times New Roman" w:cs="Times New Roman"/>
          <w:bCs w:val="0"/>
          <w:sz w:val="26"/>
          <w:szCs w:val="26"/>
        </w:rPr>
        <w:t>Порядок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принятия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решения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вы</w:t>
      </w:r>
      <w:r>
        <w:rPr>
          <w:rFonts w:ascii="Times New Roman" w:hAnsi="Times New Roman" w:cs="Times New Roman"/>
          <w:bCs w:val="0"/>
          <w:sz w:val="26"/>
          <w:szCs w:val="26"/>
        </w:rPr>
        <w:t>плате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денежного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</w:rPr>
        <w:t>поощрения</w:t>
      </w:r>
    </w:p>
    <w:p w14:paraId="639385EB" w14:textId="77777777" w:rsidR="00000000" w:rsidRDefault="00EE47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856E0D" w14:textId="77777777" w:rsidR="00000000" w:rsidRDefault="00EE47D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>Ежемесячное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поощрение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начисляется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Погожинского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2DBAEDA" w14:textId="77777777" w:rsidR="00000000" w:rsidRDefault="00EE47D0">
      <w:pPr>
        <w:jc w:val="both"/>
        <w:rPr>
          <w:rFonts w:cstheme="minorBidi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14:paraId="70CFE1FF" w14:textId="77777777" w:rsidR="00000000" w:rsidRDefault="00EE47D0">
      <w:pPr>
        <w:ind w:firstLine="709"/>
        <w:rPr>
          <w:rFonts w:cstheme="minorBidi"/>
        </w:rPr>
      </w:pPr>
      <w:bookmarkStart w:id="11" w:name="sub_22"/>
      <w:bookmarkEnd w:id="11"/>
      <w:r>
        <w:rPr>
          <w:rFonts w:cstheme="minorBidi"/>
        </w:rPr>
        <w:br/>
      </w:r>
    </w:p>
    <w:p w14:paraId="721DD6C4" w14:textId="77777777" w:rsidR="00000000" w:rsidRDefault="00EE47D0">
      <w:pPr>
        <w:ind w:firstLine="709"/>
        <w:rPr>
          <w:rFonts w:cstheme="minorBidi"/>
          <w:sz w:val="26"/>
          <w:szCs w:val="26"/>
        </w:rPr>
      </w:pPr>
    </w:p>
    <w:p w14:paraId="7DC50307" w14:textId="77777777" w:rsidR="00000000" w:rsidRDefault="00EE47D0">
      <w:pPr>
        <w:ind w:firstLine="709"/>
        <w:jc w:val="both"/>
        <w:rPr>
          <w:rFonts w:cstheme="minorBidi"/>
          <w:sz w:val="26"/>
          <w:szCs w:val="26"/>
        </w:rPr>
      </w:pPr>
    </w:p>
    <w:p w14:paraId="0A121E0E" w14:textId="77777777" w:rsidR="00000000" w:rsidRDefault="00EE47D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417B1F6" w14:textId="77777777" w:rsidR="00EE47D0" w:rsidRDefault="00EE47D0">
      <w:pPr>
        <w:ind w:firstLine="720"/>
        <w:jc w:val="both"/>
        <w:rPr>
          <w:rFonts w:cstheme="minorBidi"/>
        </w:rPr>
      </w:pPr>
      <w:bookmarkStart w:id="12" w:name="sub_2331"/>
      <w:bookmarkStart w:id="13" w:name="sub_233"/>
      <w:bookmarkEnd w:id="12"/>
      <w:bookmarkEnd w:id="13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E47D0">
      <w:type w:val="continuous"/>
      <w:pgSz w:w="11906" w:h="16838"/>
      <w:pgMar w:top="705" w:right="851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8521F" w14:textId="77777777" w:rsidR="00EE47D0" w:rsidRDefault="00EE47D0">
      <w:r>
        <w:separator/>
      </w:r>
    </w:p>
  </w:endnote>
  <w:endnote w:type="continuationSeparator" w:id="0">
    <w:p w14:paraId="7F398BE4" w14:textId="77777777" w:rsidR="00EE47D0" w:rsidRDefault="00EE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DBC29" w14:textId="77777777" w:rsidR="00EE47D0" w:rsidRDefault="00EE47D0">
      <w:r>
        <w:rPr>
          <w:rFonts w:ascii="Liberation Serif" w:eastAsiaTheme="minorEastAsia" w:cstheme="minorBidi"/>
          <w:kern w:val="0"/>
          <w:lang w:bidi="ar-SA"/>
        </w:rPr>
        <w:separator/>
      </w:r>
    </w:p>
  </w:footnote>
  <w:footnote w:type="continuationSeparator" w:id="0">
    <w:p w14:paraId="5CC98B04" w14:textId="77777777" w:rsidR="00EE47D0" w:rsidRDefault="00EE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CC"/>
    <w:rsid w:val="003436CC"/>
    <w:rsid w:val="00E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85591"/>
  <w14:defaultImageDpi w14:val="0"/>
  <w15:docId w15:val="{C8B3B111-00CB-4B3B-93B3-508EC8C1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jc w:val="center"/>
    </w:pPr>
    <w:rPr>
      <w:b/>
      <w:bCs/>
      <w:color w:val="000080"/>
      <w:lang w:bidi="ar-SA"/>
    </w:rPr>
  </w:style>
  <w:style w:type="paragraph" w:customStyle="1" w:styleId="c7e0e3eeebeee2eeea2">
    <w:name w:val="Зc7аe0гe3оeeлebоeeвe2оeeкea 2"/>
    <w:basedOn w:val="c7e0e3eeebeee2eeea1"/>
    <w:uiPriority w:val="99"/>
    <w:pPr>
      <w:jc w:val="both"/>
    </w:pPr>
  </w:style>
  <w:style w:type="paragraph" w:customStyle="1" w:styleId="c7e0e3eeebeee2eeea3">
    <w:name w:val="Зc7аe0гe3оeeлebоeeвe2оeeкea 3"/>
    <w:basedOn w:val="c7e0e3eeebeee2eeea2"/>
    <w:uiPriority w:val="99"/>
  </w:style>
  <w:style w:type="paragraph" w:customStyle="1" w:styleId="c7e0e3eeebeee2eeea4">
    <w:name w:val="Зc7аe0гe3оeeлebоeeвe2оeeкea 4"/>
    <w:basedOn w:val="c7e0e3eeebeee2eeea3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bCs/>
      <w:color w:val="000080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eastAsia="Times New Roman"/>
      <w:b/>
      <w:bCs/>
      <w:color w:val="008000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eastAsia="Times New Roman"/>
      <w:b/>
      <w:bCs/>
      <w:color w:val="008000"/>
      <w:u w:val="single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eastAsia="Times New Roman"/>
      <w:b/>
      <w:bCs/>
      <w:color w:val="000080"/>
    </w:rPr>
  </w:style>
  <w:style w:type="character" w:customStyle="1" w:styleId="cde0e7e2e0ede8e5c7ede0ea">
    <w:name w:val="Нcdаe0зe7вe2аe0нedиe8еe5 Зc7нedаe0кea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eastAsia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eastAsia="Times New Roman"/>
      <w:b/>
      <w:bCs/>
      <w:color w:val="0000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eastAsia="Times New Roman"/>
      <w:b/>
      <w:bCs/>
      <w:color w:val="008080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eastAsia="Times New Roman"/>
      <w:b/>
      <w:bCs/>
      <w:color w:val="008000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eastAsia="Times New Roman"/>
      <w:b/>
      <w:bCs/>
      <w:color w:val="000080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strike/>
      <w:color w:val="808000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eastAsia="Times New Roman"/>
      <w:b/>
      <w:bCs/>
      <w:strike/>
      <w:color w:val="80800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2ede8ece0ede8e5caf0e8ece8ede0eb">
    <w:name w:val="Вc2нedиe8мecаe0нedиe8еe5: Кcaрf0иe8мecиe8нedаe0лeb!!"/>
    <w:basedOn w:val="a"/>
    <w:uiPriority w:val="99"/>
    <w:pPr>
      <w:jc w:val="both"/>
    </w:pPr>
    <w:rPr>
      <w:lang w:bidi="ar-SA"/>
    </w:rPr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a"/>
    <w:uiPriority w:val="99"/>
    <w:pPr>
      <w:jc w:val="both"/>
    </w:pPr>
    <w:rPr>
      <w:lang w:bidi="ar-SA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uiPriority w:val="99"/>
    <w:pPr>
      <w:jc w:val="both"/>
    </w:pPr>
    <w:rPr>
      <w:rFonts w:ascii="Verdana" w:cs="Verdana"/>
      <w:lang w:bidi="ar-SA"/>
    </w:rPr>
  </w:style>
  <w:style w:type="paragraph" w:customStyle="1" w:styleId="c7e0e3ebe0e2e8e5">
    <w:name w:val="Зc7аe0гe3лebаe0вe2иe8еe5"/>
    <w:basedOn w:val="cef1edeee2edeee5ece5edfeeff0e5e5ecf1f2e2e5ededeee5"/>
    <w:uiPriority w:val="99"/>
    <w:rPr>
      <w:b/>
      <w:bCs/>
      <w:color w:val="C0C0C0"/>
    </w:rPr>
  </w:style>
  <w:style w:type="paragraph" w:customStyle="1" w:styleId="c7e0e3eeebeee2eeeaf1f2e0f2fce8">
    <w:name w:val="Зc7аe0гe3оeeлebоeeвe2оeeкea сf1тf2аe0тf2ьfcиe8"/>
    <w:basedOn w:val="a"/>
    <w:uiPriority w:val="99"/>
    <w:pPr>
      <w:ind w:left="1612" w:hanging="892"/>
      <w:jc w:val="both"/>
    </w:pPr>
    <w:rPr>
      <w:lang w:bidi="ar-SA"/>
    </w:rPr>
  </w:style>
  <w:style w:type="paragraph" w:customStyle="1" w:styleId="c8edf2e5f0e0eaf2e8e2edfbe9e7e0e3eeebeee2eeea">
    <w:name w:val="Иc8нedтf2еe5рf0аe0кeaтf2иe8вe2нedыfbйe9 зe7аe0гe3оeeлebоeeвe2оeeкea"/>
    <w:basedOn w:val="c7e0e3ebe0e2e8e5"/>
    <w:uiPriority w:val="99"/>
    <w:rPr>
      <w:u w:val="single"/>
    </w:rPr>
  </w:style>
  <w:style w:type="paragraph" w:customStyle="1" w:styleId="c8edf2e5f0f4e5e9f1">
    <w:name w:val="Иc8нedтf2еe5рf0фf4еe5йe9сf1"/>
    <w:basedOn w:val="a"/>
    <w:uiPriority w:val="99"/>
    <w:pPr>
      <w:jc w:val="both"/>
    </w:pPr>
    <w:rPr>
      <w:color w:val="C0C0C0"/>
      <w:sz w:val="22"/>
      <w:szCs w:val="22"/>
      <w:lang w:bidi="ar-SA"/>
    </w:rPr>
  </w:style>
  <w:style w:type="paragraph" w:customStyle="1" w:styleId="caeeecece5edf2e0f0e8e9">
    <w:name w:val="Кcaоeeмecмecеe5нedтf2аe0рf0иe8йe9"/>
    <w:basedOn w:val="a"/>
    <w:uiPriority w:val="99"/>
    <w:pPr>
      <w:ind w:left="170"/>
      <w:jc w:val="both"/>
    </w:pPr>
    <w:rPr>
      <w:i/>
      <w:iCs/>
      <w:color w:val="800080"/>
      <w:lang w:bidi="ar-SA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</w:style>
  <w:style w:type="paragraph" w:customStyle="1" w:styleId="d2e5eaf1f2ebe5e2efeee4efe8f1fc">
    <w:name w:val="Тd2еe5кeaсf1тf2 (лebеe5вe2. пefоeeдe4пefиe8сf1ьfc)"/>
    <w:basedOn w:val="a"/>
    <w:uiPriority w:val="99"/>
    <w:rPr>
      <w:lang w:bidi="ar-SA"/>
    </w:rPr>
  </w:style>
  <w:style w:type="paragraph" w:customStyle="1" w:styleId="caeeebeeedf2e8f2f3ebebe5e2fbe9">
    <w:name w:val="Кcaоeeлebоeeнedтf2иe8тf2уf3лeb (лebеe5вe2ыfbйe9)"/>
    <w:basedOn w:val="d2e5eaf1f2ebe5e2efeee4efe8f1fc"/>
    <w:uiPriority w:val="99"/>
    <w:pPr>
      <w:jc w:val="both"/>
    </w:pPr>
    <w:rPr>
      <w:sz w:val="16"/>
      <w:szCs w:val="16"/>
    </w:rPr>
  </w:style>
  <w:style w:type="paragraph" w:customStyle="1" w:styleId="d2e5eaf1f2eff0e0e2efeee4efe8f1fc">
    <w:name w:val="Тd2еe5кeaсf1тf2 (пefрf0аe0вe2. пefоeeдe4пefиe8сf1ьfc)"/>
    <w:basedOn w:val="a"/>
    <w:uiPriority w:val="99"/>
    <w:pPr>
      <w:jc w:val="right"/>
    </w:pPr>
    <w:rPr>
      <w:lang w:bidi="ar-SA"/>
    </w:rPr>
  </w:style>
  <w:style w:type="paragraph" w:customStyle="1" w:styleId="caeeebeeedf2e8f2f3ebeff0e0e2fbe9">
    <w:name w:val="Кcaоeeлebоeeнedтf2иe8тf2уf3лeb (пefрf0аe0вe2ыfbйe9)"/>
    <w:basedOn w:val="d2e5eaf1f2eff0e0e2efeee4efe8f1fc"/>
    <w:uiPriority w:val="99"/>
    <w:pPr>
      <w:jc w:val="both"/>
    </w:pPr>
    <w:rPr>
      <w:sz w:val="16"/>
      <w:szCs w:val="16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uiPriority w:val="99"/>
    <w:rPr>
      <w:color w:val="000080"/>
    </w:rPr>
  </w:style>
  <w:style w:type="paragraph" w:customStyle="1" w:styleId="caf3e4e0eee1f0e0f2e8f2fcf1ff">
    <w:name w:val="Кcaуf3дe4аe0 оeeбe1рf0аe0тf2иe8тf2ьfcсf1яff?"/>
    <w:basedOn w:val="a"/>
    <w:uiPriority w:val="99"/>
    <w:pPr>
      <w:jc w:val="both"/>
    </w:pPr>
    <w:rPr>
      <w:lang w:bidi="ar-SA"/>
    </w:rPr>
  </w:style>
  <w:style w:type="paragraph" w:customStyle="1" w:styleId="cceeedeef8e8f0e8ededfbe9">
    <w:name w:val="Мccоeeнedоeeшf8иe8рf0иe8нedнedыfbйe9"/>
    <w:basedOn w:val="a"/>
    <w:uiPriority w:val="99"/>
    <w:pPr>
      <w:jc w:val="both"/>
    </w:pPr>
    <w:rPr>
      <w:rFonts w:ascii="Courier New" w:cs="Courier New"/>
      <w:lang w:bidi="ar-SA"/>
    </w:rPr>
  </w:style>
  <w:style w:type="paragraph" w:customStyle="1" w:styleId="cde5eee1f5eee4e8ecfbe5e4eeeaf3ece5edf2fb">
    <w:name w:val="Нcdеe5оeeбe1хf5оeeдe4иe8мecыfbеe5 дe4оeeкeaуf3мecеe5нedтf2ыfb"/>
    <w:basedOn w:val="a"/>
    <w:uiPriority w:val="99"/>
    <w:pPr>
      <w:ind w:left="118"/>
      <w:jc w:val="both"/>
    </w:pPr>
    <w:rPr>
      <w:lang w:bidi="ar-SA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jc w:val="both"/>
    </w:pPr>
    <w:rPr>
      <w:lang w:bidi="ar-SA"/>
    </w:rPr>
  </w:style>
  <w:style w:type="paragraph" w:customStyle="1" w:styleId="cee1fae5eaf2">
    <w:name w:val="Оceбe1ъfaеe5кeaтf2"/>
    <w:basedOn w:val="a"/>
    <w:uiPriority w:val="99"/>
    <w:pPr>
      <w:jc w:val="both"/>
    </w:pPr>
    <w:rPr>
      <w:lang w:bidi="ar-SA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jc w:val="both"/>
    </w:pPr>
    <w:rPr>
      <w:rFonts w:ascii="Courier New" w:cs="Courier New"/>
      <w:lang w:bidi="ar-SA"/>
    </w:rPr>
  </w:style>
  <w:style w:type="paragraph" w:customStyle="1" w:styleId="cee3ebe0e2ebe5ede8e5">
    <w:name w:val="Оceгe3лebаe0вe2лebеe5нedиe8еe5"/>
    <w:basedOn w:val="d2e0e1ebe8f6fbeceeedeef8e8f0e8ededfbe9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uiPriority w:val="99"/>
    <w:rPr>
      <w:sz w:val="20"/>
      <w:szCs w:val="20"/>
    </w:rPr>
  </w:style>
  <w:style w:type="paragraph" w:customStyle="1" w:styleId="cfeef1f2eeffedede0fff7e0f1f2fc">
    <w:name w:val="Пcfоeeсf1тf2оeeяffнedнedаe0яff чf7аe0сf1тf2ьfc"/>
    <w:basedOn w:val="cef1edeee2edeee5ece5edfeeff0e5e5ecf1f2e2e5ededeee5"/>
    <w:uiPriority w:val="99"/>
    <w:rPr>
      <w:sz w:val="22"/>
      <w:szCs w:val="22"/>
    </w:rPr>
  </w:style>
  <w:style w:type="paragraph" w:customStyle="1" w:styleId="cff0e8e6e0f2fbe9e2ebe5e2ee">
    <w:name w:val="Пcfрf0иe8жe6аe0тf2ыfbйe9 вe2лebеe5вe2оee"/>
    <w:basedOn w:val="a"/>
    <w:uiPriority w:val="99"/>
    <w:rPr>
      <w:lang w:bidi="ar-SA"/>
    </w:rPr>
  </w:style>
  <w:style w:type="paragraph" w:customStyle="1" w:styleId="cff0e8ece5f0">
    <w:name w:val="Пcfрf0иe8мecеe5рf0."/>
    <w:basedOn w:val="a"/>
    <w:uiPriority w:val="99"/>
    <w:pPr>
      <w:ind w:left="118" w:firstLine="602"/>
      <w:jc w:val="both"/>
    </w:pPr>
    <w:rPr>
      <w:lang w:bidi="ar-SA"/>
    </w:rPr>
  </w:style>
  <w:style w:type="paragraph" w:customStyle="1" w:styleId="cff0e8ece5f7e0ede8e5">
    <w:name w:val="Пcfрf0иe8мecеe5чf7аe0нedиe8еe5."/>
    <w:basedOn w:val="caeeecece5edf2e0f0e8e9"/>
    <w:uiPriority w:val="99"/>
  </w:style>
  <w:style w:type="paragraph" w:customStyle="1" w:styleId="d1ebeee2e0f0ede0fff1f2e0f2fcff">
    <w:name w:val="Сd1лebоeeвe2аe0рf0нedаe0яff сf1тf2аe0тf2ьfcяff"/>
    <w:basedOn w:val="a"/>
    <w:uiPriority w:val="99"/>
    <w:pPr>
      <w:ind w:right="118"/>
      <w:jc w:val="both"/>
    </w:pPr>
    <w:rPr>
      <w:lang w:bidi="ar-SA"/>
    </w:rPr>
  </w:style>
  <w:style w:type="paragraph" w:customStyle="1" w:styleId="d2e5eaf1f2f1eff0e0e2eae0">
    <w:name w:val="Тd2еe5кeaсf1тf2 (сf1пefрf0аe0вe2кeaаe0)"/>
    <w:basedOn w:val="a"/>
    <w:uiPriority w:val="99"/>
    <w:pPr>
      <w:ind w:left="170" w:right="170"/>
    </w:pPr>
    <w:rPr>
      <w:lang w:bidi="ar-SA"/>
    </w:rPr>
  </w:style>
  <w:style w:type="paragraph" w:customStyle="1" w:styleId="d2e5eaf1f2e2f2e0e1ebe8f6e5">
    <w:name w:val="Тd2еe5кeaсf1тf2 вe2 тf2аe0бe1лebиe8цf6еe5"/>
    <w:basedOn w:val="cdeef0ece0ebfcedfbe9f2e0e1ebe8f6e0"/>
    <w:uiPriority w:val="99"/>
    <w:pPr>
      <w:ind w:firstLine="500"/>
    </w:pPr>
  </w:style>
  <w:style w:type="paragraph" w:customStyle="1" w:styleId="d2e5f5ede8f7e5f1eae8e9eaeeecece5edf2e0f0e8e9">
    <w:name w:val="Тd2еe5хf5нedиe8чf7еe5сf1кeaиe8йe9 кeaоeeмecмecеe5нedтf2аe0рf0иe8йe9"/>
    <w:basedOn w:val="a"/>
    <w:uiPriority w:val="99"/>
    <w:rPr>
      <w:lang w:bidi="ar-S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uiPriority w:val="99"/>
    <w:pPr>
      <w:jc w:val="center"/>
    </w:pPr>
  </w:style>
  <w:style w:type="paragraph" w:customStyle="1" w:styleId="ConsTitle">
    <w:name w:val="Con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Liberation Serif" w:cs="Arial"/>
      <w:b/>
      <w:bCs/>
      <w:kern w:val="1"/>
      <w:sz w:val="16"/>
      <w:szCs w:val="16"/>
      <w:lang w:bidi="hi-IN"/>
    </w:rPr>
  </w:style>
  <w:style w:type="paragraph" w:styleId="a3">
    <w:name w:val="Normal (Web)"/>
    <w:basedOn w:val="a"/>
    <w:uiPriority w:val="99"/>
    <w:pPr>
      <w:widowControl/>
      <w:spacing w:beforeAutospacing="1" w:afterAutospacing="1"/>
    </w:pPr>
    <w:rPr>
      <w:lang w:bidi="ar-SA"/>
    </w:rPr>
  </w:style>
  <w:style w:type="paragraph" w:styleId="a4">
    <w:name w:val="Balloon Text"/>
    <w:basedOn w:val="a"/>
    <w:link w:val="a5"/>
    <w:uiPriority w:val="99"/>
    <w:rPr>
      <w:rFonts w:ascii="Tahoma" w:cs="Tahoma"/>
      <w:sz w:val="16"/>
      <w:szCs w:val="16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Mangal"/>
      <w:kern w:val="1"/>
      <w:sz w:val="18"/>
      <w:szCs w:val="16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kern w:val="1"/>
      <w:lang w:bidi="hi-IN"/>
    </w:rPr>
  </w:style>
  <w:style w:type="paragraph" w:customStyle="1" w:styleId="ConsNormal">
    <w:name w:val="ConsNormal"/>
    <w:uiPriority w:val="99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sub_2000" TargetMode="External"/><Relationship Id="rId13" Type="http://schemas.openxmlformats.org/officeDocument/2006/relationships/hyperlink" Target="consultantplus://offline/ref=C130EE282955B86EACB00AE0668BAF907B3C7151ECD1C94C7AC8AEAD57DD57568E572FD9FDE9EA4A4C33085BF0B27C4CC2d9N3K" TargetMode="External"/><Relationship Id="rId18" Type="http://schemas.openxmlformats.org/officeDocument/2006/relationships/hyperlink" Target="#P2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#sub_1000" TargetMode="External"/><Relationship Id="rId12" Type="http://schemas.openxmlformats.org/officeDocument/2006/relationships/hyperlink" Target="consultantplus://offline/ref=C130EE282955B86EACB00AE0668BAF907B3C7151ECD1C94871C2AEAD57DD57568E572FD9FDE9EA4A4C33085BF0B27C4CC2d9N3K" TargetMode="External"/><Relationship Id="rId17" Type="http://schemas.openxmlformats.org/officeDocument/2006/relationships/hyperlink" Target="consultantplus://offline/ref=C130EE282955B86EACB00AE0668BAF907B3C7151ECD1C94C7AC8AEAD57DD57568E572FD9FDE9EA4A4C33085BF0B27C4CC2d9N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30EE282955B86EACB00AE0668BAF907B3C7151ECD1C94871C2AEAD57DD57568E572FD9FDE9EA4A4C33085BF0B27C4CC2d9N3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0035246.0" TargetMode="External"/><Relationship Id="rId11" Type="http://schemas.openxmlformats.org/officeDocument/2006/relationships/hyperlink" Target="consultantplus://offline/ref=C130EE282955B86EACB014ED70E7F0957831295DEBD3C11B2F9FA8FA088D5103DC177180ADA5A1464C25145AF3dANC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30EE282955B86EACB014ED70E7F0957831295DEBD3C11B2F9FA8FA088D5103DC177180ADA5A1464C25145AF3dANCK" TargetMode="External"/><Relationship Id="rId10" Type="http://schemas.openxmlformats.org/officeDocument/2006/relationships/hyperlink" Target="consultantplus://offline/ref=C130EE282955B86EACB014ED70E7F0957832285DEDD5C11B2F9FA8FA088D5103DC177180ADA5A1464C25145AF3dANC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20063037.0" TargetMode="External"/><Relationship Id="rId14" Type="http://schemas.openxmlformats.org/officeDocument/2006/relationships/hyperlink" Target="consultantplus://offline/ref=C130EE282955B86EACB014ED70E7F0957832285DEDD5C11B2F9FA8FA088D5103DC177180ADA5A1464C25145AF3dAN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2737</Words>
  <Characters>15607</Characters>
  <Application>Microsoft Office Word</Application>
  <DocSecurity>0</DocSecurity>
  <Lines>130</Lines>
  <Paragraphs>36</Paragraphs>
  <ScaleCrop>false</ScaleCrop>
  <Company>НПП "Гарант-Сервис"</Company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Волгоградской области от 26 декабря 2011 г</dc:title>
  <dc:subject/>
  <dc:creator>НПП "Гарант-Сервис"</dc:creator>
  <cp:keywords/>
  <dc:description>Документ экспортирован из системы ГАРАНТ</dc:description>
  <cp:lastModifiedBy>олег Егорушин</cp:lastModifiedBy>
  <cp:revision>2</cp:revision>
  <cp:lastPrinted>2021-12-17T08:08:00Z</cp:lastPrinted>
  <dcterms:created xsi:type="dcterms:W3CDTF">2021-12-26T16:02:00Z</dcterms:created>
  <dcterms:modified xsi:type="dcterms:W3CDTF">2021-12-26T16:02:00Z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ompic</vt:lpwstr>
  </property>
</Properties>
</file>